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75BAC" w14:textId="03725565" w:rsidR="001103AF" w:rsidRPr="00977A7A" w:rsidRDefault="001103AF" w:rsidP="001103AF">
      <w:pPr>
        <w:rPr>
          <w:b/>
          <w:bCs/>
          <w:sz w:val="22"/>
          <w:szCs w:val="22"/>
        </w:rPr>
      </w:pPr>
      <w:r w:rsidRPr="00977A7A">
        <w:rPr>
          <w:b/>
          <w:bCs/>
          <w:sz w:val="22"/>
          <w:szCs w:val="22"/>
        </w:rPr>
        <w:t>Instructions:</w:t>
      </w:r>
      <w:r w:rsidR="00FE3C4D">
        <w:rPr>
          <w:b/>
          <w:bCs/>
          <w:sz w:val="22"/>
          <w:szCs w:val="22"/>
        </w:rPr>
        <w:t xml:space="preserve"> Sample Letter of Appeal for TRYNGOLZA</w:t>
      </w:r>
    </w:p>
    <w:p w14:paraId="4194D9BC" w14:textId="69B845A0" w:rsidR="001103AF" w:rsidRPr="00977A7A" w:rsidRDefault="001103AF" w:rsidP="001103AF">
      <w:pPr>
        <w:rPr>
          <w:sz w:val="22"/>
          <w:szCs w:val="22"/>
        </w:rPr>
      </w:pPr>
      <w:r w:rsidRPr="00977A7A">
        <w:rPr>
          <w:sz w:val="22"/>
          <w:szCs w:val="22"/>
        </w:rPr>
        <w:t>This sample letter provided by Ionis is for informational purposes only and is intended for use by healthcare providers treating patients who have been prescribed TRYNGOLZA</w:t>
      </w:r>
      <w:r w:rsidR="002472E3" w:rsidRPr="002472E3">
        <w:rPr>
          <w:rFonts w:cstheme="minorHAnsi"/>
          <w:sz w:val="22"/>
          <w:szCs w:val="22"/>
          <w:vertAlign w:val="superscript"/>
        </w:rPr>
        <w:t>®</w:t>
      </w:r>
      <w:r w:rsidRPr="00977A7A">
        <w:rPr>
          <w:sz w:val="22"/>
          <w:szCs w:val="22"/>
        </w:rPr>
        <w:t xml:space="preserve"> (</w:t>
      </w:r>
      <w:proofErr w:type="spellStart"/>
      <w:r w:rsidRPr="00977A7A">
        <w:rPr>
          <w:sz w:val="22"/>
          <w:szCs w:val="22"/>
        </w:rPr>
        <w:t>olezarsen</w:t>
      </w:r>
      <w:proofErr w:type="spellEnd"/>
      <w:r w:rsidRPr="00977A7A">
        <w:rPr>
          <w:sz w:val="22"/>
          <w:szCs w:val="22"/>
        </w:rPr>
        <w:t xml:space="preserve">). It is designed to assist the prescribing clinician in appealing a payer’s denial of coverage. </w:t>
      </w:r>
      <w:r w:rsidR="00FD013B">
        <w:rPr>
          <w:sz w:val="22"/>
          <w:szCs w:val="22"/>
        </w:rPr>
        <w:t xml:space="preserve">Ensure that </w:t>
      </w:r>
      <w:r w:rsidR="00FD013B" w:rsidRPr="00FD013B">
        <w:rPr>
          <w:sz w:val="22"/>
          <w:szCs w:val="22"/>
        </w:rPr>
        <w:t xml:space="preserve">all </w:t>
      </w:r>
      <w:r w:rsidR="003D5F87">
        <w:rPr>
          <w:sz w:val="22"/>
          <w:szCs w:val="22"/>
        </w:rPr>
        <w:t xml:space="preserve">clinical </w:t>
      </w:r>
      <w:r w:rsidR="00FD013B" w:rsidRPr="00FD013B">
        <w:rPr>
          <w:sz w:val="22"/>
          <w:szCs w:val="22"/>
        </w:rPr>
        <w:t xml:space="preserve">documentation </w:t>
      </w:r>
      <w:r w:rsidR="00C27F09">
        <w:rPr>
          <w:sz w:val="22"/>
          <w:szCs w:val="22"/>
        </w:rPr>
        <w:t>is</w:t>
      </w:r>
      <w:r w:rsidR="00FD013B" w:rsidRPr="00FD013B">
        <w:rPr>
          <w:sz w:val="22"/>
          <w:szCs w:val="22"/>
        </w:rPr>
        <w:t xml:space="preserve"> specific to the patient.</w:t>
      </w:r>
    </w:p>
    <w:p w14:paraId="56A07A07" w14:textId="69630529" w:rsidR="001103AF" w:rsidRDefault="001103AF" w:rsidP="001103AF">
      <w:pPr>
        <w:rPr>
          <w:b/>
          <w:bCs/>
          <w:sz w:val="22"/>
          <w:szCs w:val="22"/>
        </w:rPr>
      </w:pPr>
      <w:r w:rsidRPr="00977A7A">
        <w:rPr>
          <w:b/>
          <w:bCs/>
          <w:sz w:val="22"/>
          <w:szCs w:val="22"/>
        </w:rPr>
        <w:t>The use of this sample letter does not guarantee reimbursement or coverage for the prescribed Ionis product. Use of this template is entirely optional. This document is not intended to substitute for or influence the independent medical judgement of the prescribing healthcare provider.</w:t>
      </w:r>
    </w:p>
    <w:p w14:paraId="1B059B6C" w14:textId="77777777" w:rsidR="002541DA" w:rsidRDefault="002541DA" w:rsidP="001103AF">
      <w:pPr>
        <w:rPr>
          <w:b/>
          <w:bCs/>
          <w:sz w:val="22"/>
          <w:szCs w:val="22"/>
        </w:rPr>
      </w:pPr>
    </w:p>
    <w:p w14:paraId="374E5D69" w14:textId="77777777" w:rsidR="002541DA" w:rsidRPr="00B2346C" w:rsidRDefault="002541DA" w:rsidP="002541DA">
      <w:pPr>
        <w:tabs>
          <w:tab w:val="left" w:pos="1139"/>
        </w:tabs>
        <w:spacing w:after="0"/>
        <w:rPr>
          <w:b/>
          <w:bCs/>
          <w:color w:val="4F08B0"/>
          <w:sz w:val="22"/>
          <w:szCs w:val="22"/>
        </w:rPr>
      </w:pPr>
      <w:r w:rsidRPr="00B2346C">
        <w:rPr>
          <w:b/>
          <w:bCs/>
          <w:color w:val="4F08B0"/>
          <w:sz w:val="22"/>
          <w:szCs w:val="22"/>
        </w:rPr>
        <w:t>INDICATION</w:t>
      </w:r>
      <w:r w:rsidRPr="00B2346C">
        <w:rPr>
          <w:b/>
          <w:bCs/>
          <w:color w:val="4F08B0"/>
          <w:sz w:val="22"/>
          <w:szCs w:val="22"/>
        </w:rPr>
        <w:tab/>
      </w:r>
    </w:p>
    <w:p w14:paraId="5DD71039" w14:textId="71A5CB4D" w:rsidR="002541DA" w:rsidRPr="001B4139" w:rsidRDefault="002541DA" w:rsidP="002541DA">
      <w:pPr>
        <w:spacing w:after="0"/>
        <w:jc w:val="both"/>
        <w:rPr>
          <w:sz w:val="22"/>
          <w:szCs w:val="22"/>
        </w:rPr>
      </w:pPr>
      <w:r w:rsidRPr="002541DA">
        <w:rPr>
          <w:sz w:val="22"/>
          <w:szCs w:val="22"/>
        </w:rPr>
        <w:t>TRYNGOLZA (</w:t>
      </w:r>
      <w:proofErr w:type="spellStart"/>
      <w:r w:rsidRPr="002541DA">
        <w:rPr>
          <w:sz w:val="22"/>
          <w:szCs w:val="22"/>
        </w:rPr>
        <w:t>olezarsen</w:t>
      </w:r>
      <w:proofErr w:type="spellEnd"/>
      <w:r w:rsidRPr="002541DA">
        <w:rPr>
          <w:sz w:val="22"/>
          <w:szCs w:val="22"/>
        </w:rPr>
        <w:t>) is indicated as an adjunct to diet to reduce triglycerides in adults with familial</w:t>
      </w:r>
      <w:r w:rsidR="001B4139">
        <w:rPr>
          <w:sz w:val="22"/>
          <w:szCs w:val="22"/>
        </w:rPr>
        <w:t xml:space="preserve"> </w:t>
      </w:r>
      <w:r w:rsidRPr="00852801">
        <w:rPr>
          <w:sz w:val="22"/>
          <w:szCs w:val="22"/>
        </w:rPr>
        <w:t>chylomicronemia syndrome (FCS).</w:t>
      </w:r>
    </w:p>
    <w:p w14:paraId="1E965571" w14:textId="77777777" w:rsidR="002541DA" w:rsidRPr="00852801" w:rsidRDefault="002541DA" w:rsidP="002541DA">
      <w:pPr>
        <w:spacing w:after="0"/>
        <w:jc w:val="both"/>
        <w:rPr>
          <w:color w:val="FF33CC"/>
          <w:sz w:val="22"/>
          <w:szCs w:val="22"/>
        </w:rPr>
      </w:pPr>
    </w:p>
    <w:p w14:paraId="085897C3" w14:textId="77777777" w:rsidR="002541DA" w:rsidRPr="00AE03D4" w:rsidRDefault="002541DA" w:rsidP="002541DA">
      <w:pPr>
        <w:spacing w:after="0"/>
        <w:jc w:val="both"/>
        <w:rPr>
          <w:color w:val="4F08B0"/>
          <w:sz w:val="22"/>
          <w:szCs w:val="22"/>
        </w:rPr>
      </w:pPr>
      <w:r w:rsidRPr="00AE03D4">
        <w:rPr>
          <w:b/>
          <w:bCs/>
          <w:color w:val="4F08B0"/>
          <w:sz w:val="22"/>
          <w:szCs w:val="22"/>
        </w:rPr>
        <w:t>IMPORTANT SAFETY INFORMATION</w:t>
      </w:r>
    </w:p>
    <w:p w14:paraId="49C2C0CC" w14:textId="77777777" w:rsidR="002541DA" w:rsidRPr="00AE03D4" w:rsidRDefault="002541DA" w:rsidP="002541DA">
      <w:pPr>
        <w:spacing w:after="0"/>
        <w:rPr>
          <w:b/>
          <w:bCs/>
          <w:color w:val="4F08B0"/>
          <w:sz w:val="22"/>
          <w:szCs w:val="22"/>
        </w:rPr>
      </w:pPr>
      <w:r w:rsidRPr="00AE03D4">
        <w:rPr>
          <w:b/>
          <w:bCs/>
          <w:color w:val="4F08B0"/>
          <w:sz w:val="22"/>
          <w:szCs w:val="22"/>
        </w:rPr>
        <w:t>CONTRAINDICATIONS</w:t>
      </w:r>
    </w:p>
    <w:p w14:paraId="5D6ADBFB" w14:textId="3C751635" w:rsidR="002541DA" w:rsidRPr="002541DA" w:rsidRDefault="002541DA" w:rsidP="002541DA">
      <w:pPr>
        <w:spacing w:after="0"/>
        <w:rPr>
          <w:sz w:val="22"/>
          <w:szCs w:val="22"/>
        </w:rPr>
      </w:pPr>
      <w:r w:rsidRPr="002541DA">
        <w:rPr>
          <w:sz w:val="22"/>
          <w:szCs w:val="22"/>
        </w:rPr>
        <w:t>TRYNGOLZA is contraindicated in patients with a history of serious hypersensitivity to TRYNGOLZA or any of the</w:t>
      </w:r>
      <w:r w:rsidR="001B4139">
        <w:rPr>
          <w:sz w:val="22"/>
          <w:szCs w:val="22"/>
        </w:rPr>
        <w:t xml:space="preserve"> </w:t>
      </w:r>
      <w:r w:rsidRPr="002541DA">
        <w:rPr>
          <w:sz w:val="22"/>
          <w:szCs w:val="22"/>
        </w:rPr>
        <w:t>excipients in TRYNGOLZA. Hypersensitivity reactions requiring medical treatment have occurred.</w:t>
      </w:r>
    </w:p>
    <w:p w14:paraId="6786268A" w14:textId="77777777" w:rsidR="002541DA" w:rsidRPr="002541DA" w:rsidRDefault="002541DA" w:rsidP="002541DA">
      <w:pPr>
        <w:spacing w:after="0"/>
        <w:rPr>
          <w:sz w:val="22"/>
          <w:szCs w:val="22"/>
        </w:rPr>
      </w:pPr>
    </w:p>
    <w:p w14:paraId="20816DBA" w14:textId="77777777" w:rsidR="002541DA" w:rsidRPr="00AE03D4" w:rsidRDefault="002541DA" w:rsidP="002541DA">
      <w:pPr>
        <w:spacing w:after="0"/>
        <w:rPr>
          <w:b/>
          <w:bCs/>
          <w:color w:val="4F08B0"/>
          <w:sz w:val="22"/>
          <w:szCs w:val="22"/>
        </w:rPr>
      </w:pPr>
      <w:r w:rsidRPr="00AE03D4">
        <w:rPr>
          <w:b/>
          <w:bCs/>
          <w:color w:val="4F08B0"/>
          <w:sz w:val="22"/>
          <w:szCs w:val="22"/>
        </w:rPr>
        <w:t>WARNINGS AND PRECAUTIONS</w:t>
      </w:r>
    </w:p>
    <w:p w14:paraId="205B3A23" w14:textId="77777777" w:rsidR="002541DA" w:rsidRPr="00AE03D4" w:rsidRDefault="002541DA" w:rsidP="002541DA">
      <w:pPr>
        <w:spacing w:after="0"/>
        <w:rPr>
          <w:b/>
          <w:bCs/>
          <w:color w:val="4F08B0"/>
          <w:sz w:val="22"/>
          <w:szCs w:val="22"/>
        </w:rPr>
      </w:pPr>
      <w:r w:rsidRPr="00AE03D4">
        <w:rPr>
          <w:b/>
          <w:bCs/>
          <w:color w:val="4F08B0"/>
          <w:sz w:val="22"/>
          <w:szCs w:val="22"/>
        </w:rPr>
        <w:t>Hypersensitivity Reactions</w:t>
      </w:r>
    </w:p>
    <w:p w14:paraId="3F1A41DE" w14:textId="0B7414BD" w:rsidR="002541DA" w:rsidRPr="002541DA" w:rsidRDefault="002541DA" w:rsidP="002541DA">
      <w:pPr>
        <w:spacing w:after="0"/>
        <w:rPr>
          <w:sz w:val="22"/>
          <w:szCs w:val="22"/>
        </w:rPr>
      </w:pPr>
      <w:r w:rsidRPr="002541DA">
        <w:rPr>
          <w:sz w:val="22"/>
          <w:szCs w:val="22"/>
        </w:rPr>
        <w:t>Hypersensitivity reactions (including symptoms of bronchospasm, diffuse erythema, facial swelling, urticaria,</w:t>
      </w:r>
      <w:r w:rsidR="004F12D2">
        <w:rPr>
          <w:sz w:val="22"/>
          <w:szCs w:val="22"/>
        </w:rPr>
        <w:t xml:space="preserve"> </w:t>
      </w:r>
      <w:r w:rsidRPr="002541DA">
        <w:rPr>
          <w:sz w:val="22"/>
          <w:szCs w:val="22"/>
        </w:rPr>
        <w:t>chills, and myalgias) have been reported in patients treated with TRYNGOLZA. Advise patients on the signs and</w:t>
      </w:r>
      <w:r w:rsidR="004F12D2">
        <w:rPr>
          <w:sz w:val="22"/>
          <w:szCs w:val="22"/>
        </w:rPr>
        <w:t xml:space="preserve"> </w:t>
      </w:r>
      <w:r w:rsidRPr="002541DA">
        <w:rPr>
          <w:sz w:val="22"/>
          <w:szCs w:val="22"/>
        </w:rPr>
        <w:t>symptoms of hypersensitivity reactions and instruct patients to promptly seek medical attention and</w:t>
      </w:r>
      <w:r w:rsidR="004F12D2">
        <w:rPr>
          <w:sz w:val="22"/>
          <w:szCs w:val="22"/>
        </w:rPr>
        <w:t xml:space="preserve"> </w:t>
      </w:r>
      <w:r w:rsidRPr="002541DA">
        <w:rPr>
          <w:sz w:val="22"/>
          <w:szCs w:val="22"/>
        </w:rPr>
        <w:t>discontinue use of TRYNGOLZA if hypersensitivity reactions occur.</w:t>
      </w:r>
    </w:p>
    <w:p w14:paraId="6D5DAE99" w14:textId="77777777" w:rsidR="002541DA" w:rsidRPr="002541DA" w:rsidRDefault="002541DA" w:rsidP="002541DA">
      <w:pPr>
        <w:spacing w:after="0"/>
        <w:rPr>
          <w:sz w:val="22"/>
          <w:szCs w:val="22"/>
        </w:rPr>
      </w:pPr>
    </w:p>
    <w:p w14:paraId="3E001254" w14:textId="77777777" w:rsidR="002541DA" w:rsidRPr="00AE03D4" w:rsidRDefault="002541DA" w:rsidP="002541DA">
      <w:pPr>
        <w:spacing w:after="0"/>
        <w:rPr>
          <w:b/>
          <w:bCs/>
          <w:color w:val="4F08B0"/>
          <w:sz w:val="22"/>
          <w:szCs w:val="22"/>
        </w:rPr>
      </w:pPr>
      <w:r w:rsidRPr="00AE03D4">
        <w:rPr>
          <w:b/>
          <w:bCs/>
          <w:color w:val="4F08B0"/>
          <w:sz w:val="22"/>
          <w:szCs w:val="22"/>
        </w:rPr>
        <w:t>ADVERSE REACTIONS</w:t>
      </w:r>
    </w:p>
    <w:p w14:paraId="604269E8" w14:textId="30897D89" w:rsidR="002541DA" w:rsidRPr="002541DA" w:rsidRDefault="002541DA" w:rsidP="002541DA">
      <w:pPr>
        <w:spacing w:after="0"/>
        <w:rPr>
          <w:sz w:val="22"/>
          <w:szCs w:val="22"/>
        </w:rPr>
      </w:pPr>
      <w:r w:rsidRPr="002541DA">
        <w:rPr>
          <w:sz w:val="22"/>
          <w:szCs w:val="22"/>
        </w:rPr>
        <w:t>Most common adverse reactions (incidence &gt;5% of TRYNGOLZA-treated patients and &gt;3% higher frequency</w:t>
      </w:r>
      <w:r w:rsidR="00094070">
        <w:rPr>
          <w:sz w:val="22"/>
          <w:szCs w:val="22"/>
        </w:rPr>
        <w:t xml:space="preserve"> </w:t>
      </w:r>
      <w:r w:rsidRPr="002541DA">
        <w:rPr>
          <w:sz w:val="22"/>
          <w:szCs w:val="22"/>
        </w:rPr>
        <w:t>than placebo) were injection site reactions, decreased platelet count, and arthralgia.</w:t>
      </w:r>
    </w:p>
    <w:p w14:paraId="6EE5CB0F" w14:textId="77777777" w:rsidR="002541DA" w:rsidRPr="002541DA" w:rsidRDefault="002541DA" w:rsidP="002541DA">
      <w:pPr>
        <w:spacing w:after="0"/>
        <w:rPr>
          <w:sz w:val="22"/>
          <w:szCs w:val="22"/>
        </w:rPr>
      </w:pPr>
    </w:p>
    <w:p w14:paraId="00AC003B" w14:textId="77777777" w:rsidR="002541DA" w:rsidRPr="002541DA" w:rsidRDefault="002541DA" w:rsidP="002541DA">
      <w:pPr>
        <w:spacing w:after="0"/>
        <w:rPr>
          <w:b/>
          <w:bCs/>
          <w:sz w:val="22"/>
          <w:szCs w:val="22"/>
        </w:rPr>
      </w:pPr>
      <w:r w:rsidRPr="002541DA">
        <w:rPr>
          <w:b/>
          <w:bCs/>
          <w:sz w:val="22"/>
          <w:szCs w:val="22"/>
        </w:rPr>
        <w:t xml:space="preserve">Please see full </w:t>
      </w:r>
      <w:hyperlink r:id="rId11" w:history="1">
        <w:r w:rsidRPr="00930324">
          <w:rPr>
            <w:rStyle w:val="Hyperlink"/>
            <w:b/>
            <w:bCs/>
            <w:color w:val="4F08B0"/>
            <w:sz w:val="22"/>
            <w:szCs w:val="22"/>
          </w:rPr>
          <w:t>Prescribing Information</w:t>
        </w:r>
      </w:hyperlink>
      <w:r w:rsidRPr="002541DA">
        <w:rPr>
          <w:b/>
          <w:bCs/>
          <w:sz w:val="22"/>
          <w:szCs w:val="22"/>
        </w:rPr>
        <w:t xml:space="preserve"> for TRYNGOLZA, also available at TRYNGOLZAHCP.com</w:t>
      </w:r>
    </w:p>
    <w:p w14:paraId="593D5B0C" w14:textId="77777777" w:rsidR="00344A32" w:rsidRDefault="00344A32" w:rsidP="001103AF">
      <w:pPr>
        <w:rPr>
          <w:b/>
          <w:bCs/>
          <w:sz w:val="22"/>
          <w:szCs w:val="22"/>
        </w:rPr>
      </w:pPr>
    </w:p>
    <w:p w14:paraId="28292F46" w14:textId="77777777" w:rsidR="002541DA" w:rsidRDefault="002541DA" w:rsidP="001103AF">
      <w:pPr>
        <w:rPr>
          <w:b/>
          <w:bCs/>
          <w:sz w:val="22"/>
          <w:szCs w:val="22"/>
        </w:rPr>
      </w:pPr>
    </w:p>
    <w:p w14:paraId="7F145385" w14:textId="77777777" w:rsidR="00947D3C" w:rsidRDefault="00947D3C" w:rsidP="001103AF">
      <w:pPr>
        <w:rPr>
          <w:b/>
          <w:bCs/>
          <w:sz w:val="22"/>
          <w:szCs w:val="22"/>
        </w:rPr>
      </w:pPr>
    </w:p>
    <w:p w14:paraId="1008F13C" w14:textId="77777777" w:rsidR="00947D3C" w:rsidRDefault="00947D3C" w:rsidP="001103AF">
      <w:pPr>
        <w:rPr>
          <w:b/>
          <w:bCs/>
          <w:sz w:val="22"/>
          <w:szCs w:val="22"/>
        </w:rPr>
      </w:pPr>
    </w:p>
    <w:p w14:paraId="2AFCEBEC" w14:textId="77777777" w:rsidR="00947D3C" w:rsidRDefault="00947D3C" w:rsidP="001103AF">
      <w:pPr>
        <w:rPr>
          <w:b/>
          <w:bCs/>
          <w:sz w:val="22"/>
          <w:szCs w:val="22"/>
        </w:rPr>
      </w:pPr>
    </w:p>
    <w:p w14:paraId="5D52166E" w14:textId="77777777" w:rsidR="002541DA" w:rsidRPr="001103AF" w:rsidRDefault="002541DA" w:rsidP="001103AF">
      <w:pPr>
        <w:rPr>
          <w:b/>
          <w:bCs/>
          <w:sz w:val="22"/>
          <w:szCs w:val="22"/>
        </w:rPr>
      </w:pPr>
    </w:p>
    <w:p w14:paraId="65763CE0" w14:textId="77777777" w:rsidR="001103AF" w:rsidRPr="00977A7A" w:rsidRDefault="001103AF" w:rsidP="001103AF">
      <w:pPr>
        <w:jc w:val="center"/>
        <w:rPr>
          <w:sz w:val="22"/>
          <w:szCs w:val="22"/>
        </w:rPr>
      </w:pPr>
      <w:r w:rsidRPr="006754DA">
        <w:rPr>
          <w:color w:val="FF40FF"/>
          <w:sz w:val="22"/>
          <w:szCs w:val="22"/>
        </w:rPr>
        <w:lastRenderedPageBreak/>
        <w:t>[</w:t>
      </w:r>
      <w:r w:rsidRPr="00977A7A">
        <w:rPr>
          <w:sz w:val="22"/>
          <w:szCs w:val="22"/>
        </w:rPr>
        <w:t>Healthcare Provider Letterhead</w:t>
      </w:r>
      <w:r w:rsidRPr="006754DA">
        <w:rPr>
          <w:color w:val="FF40FF"/>
          <w:sz w:val="22"/>
          <w:szCs w:val="22"/>
        </w:rPr>
        <w:t>]</w:t>
      </w:r>
    </w:p>
    <w:p w14:paraId="040A5185" w14:textId="77777777" w:rsidR="001103AF" w:rsidRPr="00977A7A" w:rsidRDefault="001103AF" w:rsidP="001103AF">
      <w:pPr>
        <w:rPr>
          <w:sz w:val="22"/>
          <w:szCs w:val="22"/>
        </w:rPr>
      </w:pPr>
      <w:r w:rsidRPr="006754DA">
        <w:rPr>
          <w:color w:val="FF40FF"/>
          <w:sz w:val="22"/>
          <w:szCs w:val="22"/>
        </w:rPr>
        <w:t>[</w:t>
      </w:r>
      <w:r w:rsidRPr="00977A7A">
        <w:rPr>
          <w:sz w:val="22"/>
          <w:szCs w:val="22"/>
        </w:rPr>
        <w:t>Date</w:t>
      </w:r>
      <w:r w:rsidRPr="006754DA">
        <w:rPr>
          <w:color w:val="FF40FF"/>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5"/>
        <w:gridCol w:w="3558"/>
        <w:gridCol w:w="2715"/>
      </w:tblGrid>
      <w:tr w:rsidR="001103AF" w:rsidRPr="00977A7A" w14:paraId="49C9CE1E" w14:textId="77777777">
        <w:trPr>
          <w:trHeight w:val="288"/>
        </w:trPr>
        <w:tc>
          <w:tcPr>
            <w:tcW w:w="3506" w:type="dxa"/>
            <w:vAlign w:val="center"/>
          </w:tcPr>
          <w:p w14:paraId="1AE5FD43" w14:textId="77777777" w:rsidR="001103AF" w:rsidRPr="00977A7A" w:rsidRDefault="001103AF">
            <w:pPr>
              <w:spacing w:line="280" w:lineRule="exact"/>
              <w:ind w:left="-115"/>
              <w:rPr>
                <w:rFonts w:cstheme="minorHAnsi"/>
              </w:rPr>
            </w:pPr>
            <w:r w:rsidRPr="00977A7A">
              <w:rPr>
                <w:rFonts w:cstheme="minorHAnsi"/>
              </w:rPr>
              <w:t xml:space="preserve">Attn: </w:t>
            </w:r>
            <w:r w:rsidRPr="006754DA">
              <w:rPr>
                <w:rFonts w:cstheme="minorHAnsi"/>
                <w:color w:val="FF40FF"/>
              </w:rPr>
              <w:t>[</w:t>
            </w:r>
            <w:r w:rsidRPr="00977A7A">
              <w:rPr>
                <w:rFonts w:cstheme="minorHAnsi"/>
              </w:rPr>
              <w:t>Payer Name</w:t>
            </w:r>
            <w:r w:rsidRPr="006754DA">
              <w:rPr>
                <w:rFonts w:cstheme="minorHAnsi"/>
                <w:color w:val="FF40FF"/>
              </w:rPr>
              <w:t>]</w:t>
            </w:r>
          </w:p>
        </w:tc>
        <w:tc>
          <w:tcPr>
            <w:tcW w:w="3742" w:type="dxa"/>
            <w:vAlign w:val="center"/>
          </w:tcPr>
          <w:p w14:paraId="0431B1AF" w14:textId="77777777" w:rsidR="001103AF" w:rsidRPr="00977A7A" w:rsidRDefault="001103AF">
            <w:pPr>
              <w:spacing w:line="280" w:lineRule="exact"/>
              <w:ind w:left="-115"/>
            </w:pPr>
            <w:r w:rsidRPr="00977A7A">
              <w:t xml:space="preserve">Re: </w:t>
            </w:r>
            <w:r w:rsidRPr="006754DA">
              <w:rPr>
                <w:color w:val="FF40FF"/>
              </w:rPr>
              <w:t>[</w:t>
            </w:r>
            <w:r w:rsidRPr="00977A7A">
              <w:t>Patient Name</w:t>
            </w:r>
            <w:r w:rsidRPr="006754DA">
              <w:rPr>
                <w:color w:val="FF40FF"/>
              </w:rPr>
              <w:t>]</w:t>
            </w:r>
          </w:p>
        </w:tc>
        <w:tc>
          <w:tcPr>
            <w:tcW w:w="2822" w:type="dxa"/>
          </w:tcPr>
          <w:p w14:paraId="017A3ED9" w14:textId="77777777" w:rsidR="001103AF" w:rsidRPr="00977A7A" w:rsidRDefault="001103AF">
            <w:pPr>
              <w:spacing w:line="280" w:lineRule="exact"/>
            </w:pPr>
            <w:r w:rsidRPr="006754DA">
              <w:rPr>
                <w:color w:val="FF40FF"/>
              </w:rPr>
              <w:t>[</w:t>
            </w:r>
            <w:r w:rsidRPr="00977A7A">
              <w:t>Reference Number</w:t>
            </w:r>
            <w:r w:rsidRPr="006754DA">
              <w:rPr>
                <w:color w:val="FF40FF"/>
              </w:rPr>
              <w:t>]</w:t>
            </w:r>
          </w:p>
        </w:tc>
      </w:tr>
      <w:tr w:rsidR="001103AF" w:rsidRPr="00977A7A" w14:paraId="41A14253" w14:textId="77777777">
        <w:trPr>
          <w:trHeight w:val="288"/>
        </w:trPr>
        <w:tc>
          <w:tcPr>
            <w:tcW w:w="3506" w:type="dxa"/>
            <w:vAlign w:val="center"/>
          </w:tcPr>
          <w:p w14:paraId="5DF53315" w14:textId="77777777" w:rsidR="001103AF" w:rsidRPr="00977A7A" w:rsidRDefault="001103AF">
            <w:pPr>
              <w:spacing w:line="280" w:lineRule="exact"/>
              <w:ind w:left="337"/>
              <w:rPr>
                <w:rFonts w:cstheme="minorHAnsi"/>
              </w:rPr>
            </w:pPr>
            <w:r w:rsidRPr="006754DA">
              <w:rPr>
                <w:rFonts w:cstheme="minorHAnsi"/>
                <w:color w:val="FF40FF"/>
              </w:rPr>
              <w:t xml:space="preserve"> [</w:t>
            </w:r>
            <w:r w:rsidRPr="00977A7A">
              <w:rPr>
                <w:rFonts w:cstheme="minorHAnsi"/>
              </w:rPr>
              <w:t>Mailing Address</w:t>
            </w:r>
            <w:r w:rsidRPr="006754DA">
              <w:rPr>
                <w:rFonts w:cstheme="minorHAnsi"/>
                <w:color w:val="FF40FF"/>
              </w:rPr>
              <w:t>]</w:t>
            </w:r>
          </w:p>
        </w:tc>
        <w:tc>
          <w:tcPr>
            <w:tcW w:w="3742" w:type="dxa"/>
            <w:vAlign w:val="center"/>
          </w:tcPr>
          <w:p w14:paraId="22B59E4C" w14:textId="77777777" w:rsidR="001103AF" w:rsidRPr="00977A7A" w:rsidRDefault="001103AF">
            <w:pPr>
              <w:spacing w:line="280" w:lineRule="exact"/>
              <w:ind w:left="259"/>
              <w:rPr>
                <w:rFonts w:cstheme="minorHAnsi"/>
              </w:rPr>
            </w:pPr>
            <w:r w:rsidRPr="00977A7A">
              <w:rPr>
                <w:rFonts w:cstheme="minorHAnsi"/>
              </w:rPr>
              <w:t>[Patient Date of Birth</w:t>
            </w:r>
            <w:r w:rsidRPr="006754DA">
              <w:rPr>
                <w:rFonts w:cstheme="minorHAnsi"/>
                <w:color w:val="FF40FF"/>
              </w:rPr>
              <w:t>]</w:t>
            </w:r>
            <w:r w:rsidRPr="00977A7A">
              <w:rPr>
                <w:rFonts w:cstheme="minorHAnsi"/>
              </w:rPr>
              <w:t xml:space="preserve"> </w:t>
            </w:r>
          </w:p>
        </w:tc>
        <w:tc>
          <w:tcPr>
            <w:tcW w:w="2822" w:type="dxa"/>
          </w:tcPr>
          <w:p w14:paraId="2C869224" w14:textId="77777777" w:rsidR="001103AF" w:rsidRPr="00977A7A" w:rsidRDefault="001103AF">
            <w:pPr>
              <w:spacing w:line="280" w:lineRule="exact"/>
              <w:rPr>
                <w:rFonts w:cstheme="minorHAnsi"/>
              </w:rPr>
            </w:pPr>
            <w:r w:rsidRPr="006754DA">
              <w:rPr>
                <w:rFonts w:cstheme="minorHAnsi"/>
                <w:color w:val="FF40FF"/>
              </w:rPr>
              <w:t>[</w:t>
            </w:r>
            <w:r w:rsidRPr="00977A7A">
              <w:rPr>
                <w:rFonts w:cstheme="minorHAnsi"/>
              </w:rPr>
              <w:t>Drug Name</w:t>
            </w:r>
            <w:r w:rsidRPr="006754DA">
              <w:rPr>
                <w:rFonts w:cstheme="minorHAnsi"/>
                <w:color w:val="FF40FF"/>
              </w:rPr>
              <w:t>]</w:t>
            </w:r>
          </w:p>
        </w:tc>
      </w:tr>
      <w:tr w:rsidR="001103AF" w:rsidRPr="00977A7A" w14:paraId="6CED5B14" w14:textId="77777777">
        <w:trPr>
          <w:trHeight w:val="288"/>
        </w:trPr>
        <w:tc>
          <w:tcPr>
            <w:tcW w:w="3506" w:type="dxa"/>
            <w:vAlign w:val="center"/>
          </w:tcPr>
          <w:p w14:paraId="627A3C6C" w14:textId="77777777" w:rsidR="001103AF" w:rsidRPr="00977A7A" w:rsidRDefault="001103AF">
            <w:pPr>
              <w:spacing w:line="320" w:lineRule="exact"/>
              <w:ind w:left="337"/>
              <w:rPr>
                <w:rFonts w:cstheme="minorHAnsi"/>
              </w:rPr>
            </w:pPr>
            <w:r w:rsidRPr="00977A7A">
              <w:rPr>
                <w:rFonts w:cstheme="minorHAnsi"/>
              </w:rPr>
              <w:t xml:space="preserve"> </w:t>
            </w:r>
            <w:r w:rsidRPr="006754DA">
              <w:rPr>
                <w:rFonts w:cstheme="minorHAnsi"/>
                <w:color w:val="FF40FF"/>
              </w:rPr>
              <w:t>[</w:t>
            </w:r>
            <w:r w:rsidRPr="00977A7A">
              <w:rPr>
                <w:rFonts w:cstheme="minorHAnsi"/>
              </w:rPr>
              <w:t>Appeals Department</w:t>
            </w:r>
            <w:r w:rsidRPr="006754DA">
              <w:rPr>
                <w:rFonts w:cstheme="minorHAnsi"/>
                <w:color w:val="FF40FF"/>
              </w:rPr>
              <w:t>]</w:t>
            </w:r>
          </w:p>
        </w:tc>
        <w:tc>
          <w:tcPr>
            <w:tcW w:w="3742" w:type="dxa"/>
            <w:vAlign w:val="center"/>
          </w:tcPr>
          <w:p w14:paraId="066CE603" w14:textId="77777777" w:rsidR="001103AF" w:rsidRPr="00977A7A" w:rsidRDefault="001103AF">
            <w:pPr>
              <w:spacing w:line="280" w:lineRule="exact"/>
              <w:ind w:left="259"/>
              <w:rPr>
                <w:rFonts w:cstheme="minorHAnsi"/>
              </w:rPr>
            </w:pPr>
            <w:r w:rsidRPr="006754DA">
              <w:rPr>
                <w:rFonts w:cstheme="minorHAnsi"/>
                <w:color w:val="FF40FF"/>
              </w:rPr>
              <w:t>[</w:t>
            </w:r>
            <w:r w:rsidRPr="00977A7A">
              <w:rPr>
                <w:rFonts w:cstheme="minorHAnsi"/>
              </w:rPr>
              <w:t>Policy ID Number</w:t>
            </w:r>
            <w:r w:rsidRPr="006754DA">
              <w:rPr>
                <w:rFonts w:cstheme="minorHAnsi"/>
                <w:color w:val="FF40FF"/>
              </w:rPr>
              <w:t>]</w:t>
            </w:r>
          </w:p>
        </w:tc>
        <w:tc>
          <w:tcPr>
            <w:tcW w:w="2822" w:type="dxa"/>
          </w:tcPr>
          <w:p w14:paraId="1AC0AE59" w14:textId="77777777" w:rsidR="001103AF" w:rsidRPr="00977A7A" w:rsidRDefault="001103AF">
            <w:pPr>
              <w:spacing w:line="280" w:lineRule="exact"/>
              <w:rPr>
                <w:rFonts w:cstheme="minorHAnsi"/>
              </w:rPr>
            </w:pPr>
            <w:r w:rsidRPr="006754DA">
              <w:rPr>
                <w:rFonts w:cstheme="minorHAnsi"/>
                <w:color w:val="FF40FF"/>
              </w:rPr>
              <w:t>[</w:t>
            </w:r>
            <w:r w:rsidRPr="00977A7A">
              <w:rPr>
                <w:rFonts w:cstheme="minorHAnsi"/>
              </w:rPr>
              <w:t>Submission Date</w:t>
            </w:r>
            <w:r w:rsidRPr="006754DA">
              <w:rPr>
                <w:rFonts w:cstheme="minorHAnsi"/>
                <w:color w:val="FF40FF"/>
              </w:rPr>
              <w:t>]</w:t>
            </w:r>
          </w:p>
        </w:tc>
      </w:tr>
      <w:tr w:rsidR="001103AF" w:rsidRPr="00977A7A" w14:paraId="1550BDF1" w14:textId="77777777">
        <w:trPr>
          <w:trHeight w:val="288"/>
        </w:trPr>
        <w:tc>
          <w:tcPr>
            <w:tcW w:w="3506" w:type="dxa"/>
            <w:vAlign w:val="center"/>
          </w:tcPr>
          <w:p w14:paraId="68CC0ACB" w14:textId="77777777" w:rsidR="001103AF" w:rsidRPr="00977A7A" w:rsidRDefault="001103AF">
            <w:pPr>
              <w:spacing w:line="280" w:lineRule="exact"/>
              <w:rPr>
                <w:rFonts w:cstheme="minorHAnsi"/>
              </w:rPr>
            </w:pPr>
          </w:p>
        </w:tc>
        <w:tc>
          <w:tcPr>
            <w:tcW w:w="3742" w:type="dxa"/>
            <w:vAlign w:val="center"/>
          </w:tcPr>
          <w:p w14:paraId="76C709C0" w14:textId="77777777" w:rsidR="001103AF" w:rsidRPr="00977A7A" w:rsidRDefault="001103AF">
            <w:pPr>
              <w:spacing w:line="280" w:lineRule="exact"/>
              <w:ind w:left="259"/>
              <w:rPr>
                <w:rFonts w:cstheme="minorHAnsi"/>
              </w:rPr>
            </w:pPr>
            <w:r w:rsidRPr="006754DA">
              <w:rPr>
                <w:rFonts w:cstheme="minorHAnsi"/>
                <w:color w:val="FF40FF"/>
              </w:rPr>
              <w:t>[</w:t>
            </w:r>
            <w:r w:rsidRPr="00977A7A">
              <w:rPr>
                <w:rFonts w:cstheme="minorHAnsi"/>
              </w:rPr>
              <w:t>Group Number</w:t>
            </w:r>
            <w:r w:rsidRPr="006754DA">
              <w:rPr>
                <w:rFonts w:cstheme="minorHAnsi"/>
                <w:color w:val="FF40FF"/>
              </w:rPr>
              <w:t>]</w:t>
            </w:r>
          </w:p>
        </w:tc>
        <w:tc>
          <w:tcPr>
            <w:tcW w:w="2822" w:type="dxa"/>
          </w:tcPr>
          <w:p w14:paraId="4CCDFC31" w14:textId="77777777" w:rsidR="001103AF" w:rsidRPr="00977A7A" w:rsidRDefault="001103AF">
            <w:pPr>
              <w:spacing w:line="280" w:lineRule="exact"/>
              <w:rPr>
                <w:rFonts w:cstheme="minorHAnsi"/>
              </w:rPr>
            </w:pPr>
            <w:r w:rsidRPr="006754DA">
              <w:rPr>
                <w:rFonts w:cstheme="minorHAnsi"/>
                <w:color w:val="FF40FF"/>
              </w:rPr>
              <w:t>[</w:t>
            </w:r>
            <w:r w:rsidRPr="00977A7A">
              <w:rPr>
                <w:rFonts w:cstheme="minorHAnsi"/>
              </w:rPr>
              <w:t>Denial Date</w:t>
            </w:r>
            <w:r w:rsidRPr="006754DA">
              <w:rPr>
                <w:rFonts w:cstheme="minorHAnsi"/>
                <w:color w:val="FF40FF"/>
              </w:rPr>
              <w:t>]</w:t>
            </w:r>
          </w:p>
        </w:tc>
      </w:tr>
      <w:tr w:rsidR="001103AF" w:rsidRPr="00977A7A" w14:paraId="048F7B12" w14:textId="77777777">
        <w:trPr>
          <w:trHeight w:val="288"/>
        </w:trPr>
        <w:tc>
          <w:tcPr>
            <w:tcW w:w="3506" w:type="dxa"/>
            <w:vAlign w:val="center"/>
          </w:tcPr>
          <w:p w14:paraId="55938DBB" w14:textId="77777777" w:rsidR="001103AF" w:rsidRPr="00977A7A" w:rsidRDefault="001103AF">
            <w:pPr>
              <w:spacing w:line="280" w:lineRule="exact"/>
              <w:rPr>
                <w:rFonts w:cstheme="minorHAnsi"/>
              </w:rPr>
            </w:pPr>
          </w:p>
        </w:tc>
        <w:tc>
          <w:tcPr>
            <w:tcW w:w="3742" w:type="dxa"/>
            <w:vAlign w:val="center"/>
          </w:tcPr>
          <w:p w14:paraId="18B12E34" w14:textId="77777777" w:rsidR="001103AF" w:rsidRPr="00977A7A" w:rsidRDefault="001103AF">
            <w:pPr>
              <w:spacing w:line="280" w:lineRule="exact"/>
              <w:ind w:left="259"/>
              <w:rPr>
                <w:rFonts w:cstheme="minorHAnsi"/>
              </w:rPr>
            </w:pPr>
            <w:r w:rsidRPr="006754DA">
              <w:rPr>
                <w:rFonts w:cstheme="minorHAnsi"/>
                <w:color w:val="FF40FF"/>
              </w:rPr>
              <w:t>[</w:t>
            </w:r>
            <w:r w:rsidRPr="00977A7A">
              <w:rPr>
                <w:rFonts w:cstheme="minorHAnsi"/>
              </w:rPr>
              <w:t>Claim Number</w:t>
            </w:r>
            <w:r w:rsidRPr="006754DA">
              <w:rPr>
                <w:rFonts w:cstheme="minorHAnsi"/>
                <w:color w:val="FF40FF"/>
              </w:rPr>
              <w:t>]</w:t>
            </w:r>
            <w:r w:rsidRPr="00977A7A">
              <w:rPr>
                <w:rFonts w:cstheme="minorHAnsi"/>
              </w:rPr>
              <w:t xml:space="preserve">  </w:t>
            </w:r>
          </w:p>
        </w:tc>
        <w:tc>
          <w:tcPr>
            <w:tcW w:w="2822" w:type="dxa"/>
          </w:tcPr>
          <w:p w14:paraId="6046509D" w14:textId="77777777" w:rsidR="001103AF" w:rsidRPr="00977A7A" w:rsidRDefault="001103AF">
            <w:pPr>
              <w:spacing w:line="280" w:lineRule="exact"/>
              <w:ind w:left="259"/>
              <w:rPr>
                <w:rFonts w:cstheme="minorHAnsi"/>
              </w:rPr>
            </w:pPr>
          </w:p>
        </w:tc>
      </w:tr>
    </w:tbl>
    <w:p w14:paraId="0F710176" w14:textId="77777777" w:rsidR="001103AF" w:rsidRPr="00977A7A" w:rsidRDefault="001103AF" w:rsidP="001103AF">
      <w:pPr>
        <w:rPr>
          <w:sz w:val="22"/>
          <w:szCs w:val="22"/>
        </w:rPr>
      </w:pPr>
    </w:p>
    <w:p w14:paraId="7D51CDE0" w14:textId="0908D4B1" w:rsidR="001103AF" w:rsidRPr="00977A7A" w:rsidRDefault="001103AF" w:rsidP="001103AF">
      <w:pPr>
        <w:rPr>
          <w:sz w:val="22"/>
          <w:szCs w:val="22"/>
        </w:rPr>
      </w:pPr>
      <w:r w:rsidRPr="00977A7A">
        <w:rPr>
          <w:sz w:val="22"/>
          <w:szCs w:val="22"/>
        </w:rPr>
        <w:t>Re: Appeal for the Denial of TRYNGOLZA</w:t>
      </w:r>
      <w:r w:rsidR="00654441" w:rsidRPr="00654441">
        <w:rPr>
          <w:rFonts w:cstheme="minorHAnsi"/>
          <w:sz w:val="22"/>
          <w:szCs w:val="22"/>
          <w:vertAlign w:val="superscript"/>
        </w:rPr>
        <w:t>®</w:t>
      </w:r>
      <w:r w:rsidRPr="00977A7A">
        <w:rPr>
          <w:sz w:val="22"/>
          <w:szCs w:val="22"/>
        </w:rPr>
        <w:t xml:space="preserve"> (</w:t>
      </w:r>
      <w:proofErr w:type="spellStart"/>
      <w:r w:rsidRPr="00977A7A">
        <w:rPr>
          <w:sz w:val="22"/>
          <w:szCs w:val="22"/>
        </w:rPr>
        <w:t>olezarsen</w:t>
      </w:r>
      <w:proofErr w:type="spellEnd"/>
      <w:r w:rsidRPr="00977A7A">
        <w:rPr>
          <w:sz w:val="22"/>
          <w:szCs w:val="22"/>
        </w:rPr>
        <w:t>)</w:t>
      </w:r>
    </w:p>
    <w:p w14:paraId="46540B8D" w14:textId="77777777" w:rsidR="001103AF" w:rsidRPr="00977A7A" w:rsidRDefault="001103AF" w:rsidP="001103AF">
      <w:pPr>
        <w:rPr>
          <w:sz w:val="22"/>
          <w:szCs w:val="22"/>
        </w:rPr>
      </w:pPr>
      <w:r w:rsidRPr="00977A7A">
        <w:rPr>
          <w:sz w:val="22"/>
          <w:szCs w:val="22"/>
        </w:rPr>
        <w:t>Dear Medical Reviewer/Appeals Reviewer,</w:t>
      </w:r>
    </w:p>
    <w:p w14:paraId="214BFFC2" w14:textId="1ED9C464" w:rsidR="001103AF" w:rsidRPr="00977A7A" w:rsidRDefault="001103AF" w:rsidP="001103AF">
      <w:pPr>
        <w:rPr>
          <w:sz w:val="22"/>
          <w:szCs w:val="22"/>
        </w:rPr>
      </w:pPr>
      <w:r w:rsidRPr="00977A7A">
        <w:rPr>
          <w:sz w:val="22"/>
          <w:szCs w:val="22"/>
        </w:rPr>
        <w:t xml:space="preserve">I am writing to formally appeal the coverage denial for </w:t>
      </w:r>
      <w:r w:rsidRPr="006754DA">
        <w:rPr>
          <w:color w:val="FF40FF"/>
          <w:sz w:val="22"/>
          <w:szCs w:val="22"/>
        </w:rPr>
        <w:t>[</w:t>
      </w:r>
      <w:r w:rsidRPr="00977A7A">
        <w:rPr>
          <w:sz w:val="22"/>
          <w:szCs w:val="22"/>
        </w:rPr>
        <w:t>patient’s name</w:t>
      </w:r>
      <w:r w:rsidRPr="006754DA">
        <w:rPr>
          <w:color w:val="FF40FF"/>
          <w:sz w:val="22"/>
          <w:szCs w:val="22"/>
        </w:rPr>
        <w:t>]</w:t>
      </w:r>
      <w:r w:rsidRPr="00977A7A">
        <w:rPr>
          <w:sz w:val="22"/>
          <w:szCs w:val="22"/>
        </w:rPr>
        <w:t>’s treatment with TRYNGOLZA™ (</w:t>
      </w:r>
      <w:proofErr w:type="spellStart"/>
      <w:r w:rsidRPr="00977A7A">
        <w:rPr>
          <w:sz w:val="22"/>
          <w:szCs w:val="22"/>
        </w:rPr>
        <w:t>olezarsen</w:t>
      </w:r>
      <w:proofErr w:type="spellEnd"/>
      <w:r w:rsidRPr="00977A7A">
        <w:rPr>
          <w:sz w:val="22"/>
          <w:szCs w:val="22"/>
        </w:rPr>
        <w:t>), a United States Food and Drug Administration (FDA)-approved treatment as an adjunct to diet to reduce triglyceride levels in adult</w:t>
      </w:r>
      <w:r w:rsidR="00DB6A1A">
        <w:rPr>
          <w:sz w:val="22"/>
          <w:szCs w:val="22"/>
        </w:rPr>
        <w:t>s</w:t>
      </w:r>
      <w:r w:rsidRPr="00977A7A">
        <w:rPr>
          <w:sz w:val="22"/>
          <w:szCs w:val="22"/>
        </w:rPr>
        <w:t xml:space="preserve"> with familial chylomicronemia syndrome (FCS).</w:t>
      </w:r>
    </w:p>
    <w:p w14:paraId="7B9F7FA7" w14:textId="77777777" w:rsidR="001103AF" w:rsidRPr="00977A7A" w:rsidRDefault="001103AF" w:rsidP="001103AF">
      <w:pPr>
        <w:rPr>
          <w:sz w:val="22"/>
          <w:szCs w:val="22"/>
        </w:rPr>
      </w:pPr>
      <w:r w:rsidRPr="00977A7A">
        <w:rPr>
          <w:sz w:val="22"/>
          <w:szCs w:val="22"/>
        </w:rPr>
        <w:t xml:space="preserve">According to the denial letter dated </w:t>
      </w:r>
      <w:r w:rsidRPr="006754DA">
        <w:rPr>
          <w:color w:val="FF40FF"/>
          <w:sz w:val="22"/>
          <w:szCs w:val="22"/>
        </w:rPr>
        <w:t>[</w:t>
      </w:r>
      <w:r w:rsidRPr="00977A7A">
        <w:rPr>
          <w:sz w:val="22"/>
          <w:szCs w:val="22"/>
        </w:rPr>
        <w:t>date of denial letter</w:t>
      </w:r>
      <w:r w:rsidRPr="006754DA">
        <w:rPr>
          <w:color w:val="FF40FF"/>
          <w:sz w:val="22"/>
          <w:szCs w:val="22"/>
        </w:rPr>
        <w:t>]</w:t>
      </w:r>
      <w:r w:rsidRPr="00977A7A">
        <w:rPr>
          <w:sz w:val="22"/>
          <w:szCs w:val="22"/>
        </w:rPr>
        <w:t xml:space="preserve">, my understanding is that </w:t>
      </w:r>
      <w:r w:rsidRPr="006754DA">
        <w:rPr>
          <w:color w:val="FF40FF"/>
          <w:sz w:val="22"/>
          <w:szCs w:val="22"/>
        </w:rPr>
        <w:t>[</w:t>
      </w:r>
      <w:r w:rsidRPr="00977A7A">
        <w:rPr>
          <w:sz w:val="22"/>
          <w:szCs w:val="22"/>
        </w:rPr>
        <w:t>payer name</w:t>
      </w:r>
      <w:r w:rsidRPr="006754DA">
        <w:rPr>
          <w:color w:val="FF40FF"/>
          <w:sz w:val="22"/>
          <w:szCs w:val="22"/>
        </w:rPr>
        <w:t xml:space="preserve">] </w:t>
      </w:r>
      <w:r w:rsidRPr="00977A7A">
        <w:rPr>
          <w:sz w:val="22"/>
          <w:szCs w:val="22"/>
        </w:rPr>
        <w:t xml:space="preserve">denied coverage of TRYNGOLZA for </w:t>
      </w:r>
      <w:r w:rsidRPr="006754DA">
        <w:rPr>
          <w:color w:val="FF40FF"/>
          <w:sz w:val="22"/>
          <w:szCs w:val="22"/>
        </w:rPr>
        <w:t>[</w:t>
      </w:r>
      <w:r w:rsidRPr="00977A7A">
        <w:rPr>
          <w:sz w:val="22"/>
          <w:szCs w:val="22"/>
        </w:rPr>
        <w:t>patient’s name</w:t>
      </w:r>
      <w:r w:rsidRPr="006754DA">
        <w:rPr>
          <w:color w:val="FF40FF"/>
          <w:sz w:val="22"/>
          <w:szCs w:val="22"/>
        </w:rPr>
        <w:t>]</w:t>
      </w:r>
      <w:r w:rsidRPr="00977A7A">
        <w:rPr>
          <w:sz w:val="22"/>
          <w:szCs w:val="22"/>
        </w:rPr>
        <w:t xml:space="preserve"> due to the following reason(s): </w:t>
      </w:r>
      <w:r w:rsidRPr="006754DA">
        <w:rPr>
          <w:color w:val="FF40FF"/>
          <w:sz w:val="22"/>
          <w:szCs w:val="22"/>
        </w:rPr>
        <w:t>[</w:t>
      </w:r>
      <w:r w:rsidRPr="00977A7A">
        <w:rPr>
          <w:sz w:val="22"/>
          <w:szCs w:val="22"/>
        </w:rPr>
        <w:t>insert summary of denial reasons verbatim or paraphrased</w:t>
      </w:r>
      <w:r w:rsidRPr="006754DA">
        <w:rPr>
          <w:color w:val="FF40FF"/>
          <w:sz w:val="22"/>
          <w:szCs w:val="22"/>
        </w:rPr>
        <w:t>]</w:t>
      </w:r>
      <w:r w:rsidRPr="00977A7A">
        <w:rPr>
          <w:sz w:val="22"/>
          <w:szCs w:val="22"/>
        </w:rPr>
        <w:t>.</w:t>
      </w:r>
    </w:p>
    <w:p w14:paraId="30F12321" w14:textId="77777777" w:rsidR="001103AF" w:rsidRPr="00977A7A" w:rsidRDefault="001103AF" w:rsidP="001103AF">
      <w:pPr>
        <w:rPr>
          <w:sz w:val="22"/>
          <w:szCs w:val="22"/>
        </w:rPr>
      </w:pPr>
      <w:r w:rsidRPr="006754DA">
        <w:rPr>
          <w:color w:val="FF40FF"/>
          <w:sz w:val="22"/>
          <w:szCs w:val="22"/>
        </w:rPr>
        <w:t>[</w:t>
      </w:r>
      <w:r w:rsidRPr="00977A7A">
        <w:rPr>
          <w:sz w:val="22"/>
          <w:szCs w:val="22"/>
        </w:rPr>
        <w:t>Patient name</w:t>
      </w:r>
      <w:r w:rsidRPr="006754DA">
        <w:rPr>
          <w:color w:val="FF40FF"/>
          <w:sz w:val="22"/>
          <w:szCs w:val="22"/>
        </w:rPr>
        <w:t>]</w:t>
      </w:r>
      <w:r w:rsidRPr="00977A7A">
        <w:rPr>
          <w:sz w:val="22"/>
          <w:szCs w:val="22"/>
        </w:rPr>
        <w:t xml:space="preserve"> is a </w:t>
      </w:r>
      <w:r w:rsidRPr="006754DA">
        <w:rPr>
          <w:color w:val="FF40FF"/>
          <w:sz w:val="22"/>
          <w:szCs w:val="22"/>
        </w:rPr>
        <w:t>[</w:t>
      </w:r>
      <w:r w:rsidRPr="00977A7A">
        <w:rPr>
          <w:sz w:val="22"/>
          <w:szCs w:val="22"/>
        </w:rPr>
        <w:t>age</w:t>
      </w:r>
      <w:r w:rsidRPr="006754DA">
        <w:rPr>
          <w:color w:val="FF40FF"/>
          <w:sz w:val="22"/>
          <w:szCs w:val="22"/>
        </w:rPr>
        <w:t>]</w:t>
      </w:r>
      <w:r w:rsidRPr="00977A7A">
        <w:rPr>
          <w:sz w:val="22"/>
          <w:szCs w:val="22"/>
        </w:rPr>
        <w:t xml:space="preserve">-year-old individual diagnosed with </w:t>
      </w:r>
      <w:r w:rsidRPr="006754DA">
        <w:rPr>
          <w:color w:val="FF40FF"/>
          <w:sz w:val="22"/>
          <w:szCs w:val="22"/>
        </w:rPr>
        <w:t>[</w:t>
      </w:r>
      <w:r w:rsidRPr="00977A7A">
        <w:rPr>
          <w:sz w:val="22"/>
          <w:szCs w:val="22"/>
        </w:rPr>
        <w:t>diagnosis</w:t>
      </w:r>
      <w:r w:rsidRPr="006754DA">
        <w:rPr>
          <w:color w:val="FF40FF"/>
          <w:sz w:val="22"/>
          <w:szCs w:val="22"/>
        </w:rPr>
        <w:t>]</w:t>
      </w:r>
      <w:r w:rsidRPr="00977A7A">
        <w:rPr>
          <w:sz w:val="22"/>
          <w:szCs w:val="22"/>
        </w:rPr>
        <w:t xml:space="preserve">. Based on their clinical history and prior treatment response, I believe TRYNGOLZA is medically necessary for this patient because </w:t>
      </w:r>
      <w:r w:rsidRPr="006754DA">
        <w:rPr>
          <w:color w:val="FF40FF"/>
          <w:sz w:val="22"/>
          <w:szCs w:val="22"/>
        </w:rPr>
        <w:t>[</w:t>
      </w:r>
      <w:r w:rsidRPr="00977A7A">
        <w:rPr>
          <w:sz w:val="22"/>
          <w:szCs w:val="22"/>
        </w:rPr>
        <w:t>rationale for initiating treatment</w:t>
      </w:r>
      <w:r w:rsidRPr="006754DA">
        <w:rPr>
          <w:color w:val="FF40FF"/>
          <w:sz w:val="22"/>
          <w:szCs w:val="22"/>
        </w:rPr>
        <w:t>]</w:t>
      </w:r>
      <w:r w:rsidRPr="00977A7A">
        <w:rPr>
          <w:sz w:val="22"/>
          <w:szCs w:val="22"/>
        </w:rPr>
        <w:t>.</w:t>
      </w:r>
    </w:p>
    <w:p w14:paraId="2DDD6D66" w14:textId="77777777" w:rsidR="001103AF" w:rsidRPr="00977A7A" w:rsidRDefault="001103AF" w:rsidP="001103AF">
      <w:pPr>
        <w:rPr>
          <w:sz w:val="22"/>
          <w:szCs w:val="22"/>
        </w:rPr>
      </w:pPr>
      <w:r w:rsidRPr="00977A7A">
        <w:rPr>
          <w:sz w:val="22"/>
          <w:szCs w:val="22"/>
        </w:rPr>
        <w:t xml:space="preserve">The patient’s disease state, treatment history, and relevant clinical factors informing this decision include </w:t>
      </w:r>
      <w:r w:rsidRPr="006754DA">
        <w:rPr>
          <w:color w:val="FF40FF"/>
          <w:sz w:val="22"/>
          <w:szCs w:val="22"/>
        </w:rPr>
        <w:t>[</w:t>
      </w:r>
      <w:r w:rsidRPr="00977A7A">
        <w:rPr>
          <w:sz w:val="22"/>
          <w:szCs w:val="22"/>
        </w:rPr>
        <w:t>as applicable</w:t>
      </w:r>
      <w:r w:rsidRPr="006754DA">
        <w:rPr>
          <w:color w:val="FF40FF"/>
          <w:sz w:val="22"/>
          <w:szCs w:val="22"/>
        </w:rPr>
        <w:t>]</w:t>
      </w:r>
      <w:r w:rsidRPr="00977A7A">
        <w:rPr>
          <w:sz w:val="22"/>
          <w:szCs w:val="22"/>
        </w:rPr>
        <w:t>:</w:t>
      </w:r>
    </w:p>
    <w:p w14:paraId="22BAB5AD"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 xml:space="preserve">Diagnosis, such as North American or Moulin FCS Score, </w:t>
      </w:r>
      <w:r>
        <w:rPr>
          <w:sz w:val="22"/>
          <w:szCs w:val="22"/>
        </w:rPr>
        <w:t>ICD-10 code, etc.</w:t>
      </w:r>
      <w:r w:rsidRPr="00820961">
        <w:rPr>
          <w:color w:val="FF40FF"/>
          <w:sz w:val="22"/>
          <w:szCs w:val="22"/>
        </w:rPr>
        <w:t>]</w:t>
      </w:r>
    </w:p>
    <w:p w14:paraId="6FD87C98"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Genetic testing results (include even if results are indeterminate or negative)</w:t>
      </w:r>
      <w:r w:rsidRPr="00820961">
        <w:rPr>
          <w:color w:val="FF40FF"/>
          <w:sz w:val="22"/>
          <w:szCs w:val="22"/>
        </w:rPr>
        <w:t>]</w:t>
      </w:r>
    </w:p>
    <w:p w14:paraId="5F30CFBF" w14:textId="55DFB78F" w:rsidR="001103AF" w:rsidRPr="00977A7A" w:rsidRDefault="001103AF" w:rsidP="001103AF">
      <w:pPr>
        <w:pStyle w:val="ListParagraph"/>
        <w:numPr>
          <w:ilvl w:val="0"/>
          <w:numId w:val="1"/>
        </w:numPr>
        <w:rPr>
          <w:sz w:val="22"/>
          <w:szCs w:val="22"/>
        </w:rPr>
      </w:pPr>
      <w:r w:rsidRPr="00820961">
        <w:rPr>
          <w:color w:val="FF40FF"/>
          <w:sz w:val="22"/>
          <w:szCs w:val="22"/>
        </w:rPr>
        <w:t>[</w:t>
      </w:r>
      <w:r w:rsidR="000C2125">
        <w:rPr>
          <w:sz w:val="22"/>
          <w:szCs w:val="22"/>
        </w:rPr>
        <w:t>T</w:t>
      </w:r>
      <w:r w:rsidRPr="00977A7A">
        <w:rPr>
          <w:sz w:val="22"/>
          <w:szCs w:val="22"/>
        </w:rPr>
        <w:t>riglyceride levels (include most recent fasting TG lab values and historical values)</w:t>
      </w:r>
      <w:r w:rsidRPr="00820961">
        <w:rPr>
          <w:color w:val="FF40FF"/>
          <w:sz w:val="22"/>
          <w:szCs w:val="22"/>
        </w:rPr>
        <w:t>]</w:t>
      </w:r>
    </w:p>
    <w:p w14:paraId="6E9ECE64"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History of pancreatitis</w:t>
      </w:r>
      <w:r w:rsidRPr="00820961">
        <w:rPr>
          <w:color w:val="FF40FF"/>
          <w:sz w:val="22"/>
          <w:szCs w:val="22"/>
        </w:rPr>
        <w:t>]</w:t>
      </w:r>
    </w:p>
    <w:p w14:paraId="5D60C3C5"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Hospitalizations and emergency room visits related to hypertriglyceridemia or related complications</w:t>
      </w:r>
      <w:r w:rsidRPr="00820961">
        <w:rPr>
          <w:color w:val="FF40FF"/>
          <w:sz w:val="22"/>
          <w:szCs w:val="22"/>
        </w:rPr>
        <w:t>]</w:t>
      </w:r>
    </w:p>
    <w:p w14:paraId="019684F1"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Documentation of prior treatments or other relevant therapies (e.g., fibrates, statins, omega-3 fatty acids, dietary restrictions, etc.), include treatment response or rationale for discontinuation</w:t>
      </w:r>
      <w:r w:rsidRPr="00820961">
        <w:rPr>
          <w:color w:val="FF40FF"/>
          <w:sz w:val="22"/>
          <w:szCs w:val="22"/>
        </w:rPr>
        <w:t>]</w:t>
      </w:r>
    </w:p>
    <w:p w14:paraId="0676B419" w14:textId="77777777" w:rsidR="001103AF" w:rsidRPr="00977A7A" w:rsidRDefault="001103AF" w:rsidP="001103AF">
      <w:pPr>
        <w:pStyle w:val="ListParagraph"/>
        <w:numPr>
          <w:ilvl w:val="0"/>
          <w:numId w:val="1"/>
        </w:numPr>
        <w:rPr>
          <w:sz w:val="22"/>
          <w:szCs w:val="22"/>
        </w:rPr>
      </w:pPr>
      <w:r w:rsidRPr="00820961">
        <w:rPr>
          <w:color w:val="FF40FF"/>
          <w:sz w:val="22"/>
          <w:szCs w:val="22"/>
        </w:rPr>
        <w:t>[</w:t>
      </w:r>
      <w:r w:rsidRPr="00977A7A">
        <w:rPr>
          <w:sz w:val="22"/>
          <w:szCs w:val="22"/>
        </w:rPr>
        <w:t>Additional symptoms related to FCS that the patient is currently experiencing or has experienced in the past (e.g., abdominal pain, fatigue, xanthomas, cognitive effects, other relevant symptoms)</w:t>
      </w:r>
      <w:r w:rsidRPr="00820961">
        <w:rPr>
          <w:color w:val="FF40FF"/>
          <w:sz w:val="22"/>
          <w:szCs w:val="22"/>
        </w:rPr>
        <w:t>]</w:t>
      </w:r>
    </w:p>
    <w:p w14:paraId="12E7CC72" w14:textId="2AE04301" w:rsidR="001103AF" w:rsidRPr="00977A7A" w:rsidRDefault="00E67FAA" w:rsidP="001103AF">
      <w:pPr>
        <w:rPr>
          <w:sz w:val="22"/>
          <w:szCs w:val="22"/>
        </w:rPr>
      </w:pPr>
      <w:r>
        <w:rPr>
          <w:sz w:val="22"/>
          <w:szCs w:val="22"/>
        </w:rPr>
        <w:t>In a study of patients with FCS (B</w:t>
      </w:r>
      <w:r w:rsidR="00EB7874">
        <w:rPr>
          <w:sz w:val="22"/>
          <w:szCs w:val="22"/>
        </w:rPr>
        <w:t>alance</w:t>
      </w:r>
      <w:r>
        <w:rPr>
          <w:sz w:val="22"/>
          <w:szCs w:val="22"/>
        </w:rPr>
        <w:t>), TRYNGOLZA demonstrated the ability to</w:t>
      </w:r>
      <w:r w:rsidR="00D61FE8">
        <w:rPr>
          <w:sz w:val="22"/>
          <w:szCs w:val="22"/>
        </w:rPr>
        <w:t xml:space="preserve"> </w:t>
      </w:r>
      <w:r w:rsidR="001103AF" w:rsidRPr="00916696">
        <w:rPr>
          <w:color w:val="FF40FF"/>
          <w:sz w:val="22"/>
          <w:szCs w:val="22"/>
        </w:rPr>
        <w:t>[</w:t>
      </w:r>
      <w:r w:rsidR="001103AF" w:rsidRPr="00977A7A">
        <w:rPr>
          <w:sz w:val="22"/>
          <w:szCs w:val="22"/>
        </w:rPr>
        <w:t>benefits of product (e.g., significantly reduce triglyceride levels</w:t>
      </w:r>
      <w:r w:rsidR="00696223">
        <w:rPr>
          <w:sz w:val="22"/>
          <w:szCs w:val="22"/>
        </w:rPr>
        <w:t xml:space="preserve"> at 6 months</w:t>
      </w:r>
      <w:r w:rsidR="001103AF" w:rsidRPr="00977A7A">
        <w:rPr>
          <w:sz w:val="22"/>
          <w:szCs w:val="22"/>
        </w:rPr>
        <w:t xml:space="preserve"> and </w:t>
      </w:r>
      <w:r w:rsidR="00696223">
        <w:rPr>
          <w:sz w:val="22"/>
          <w:szCs w:val="22"/>
        </w:rPr>
        <w:t>fewer events</w:t>
      </w:r>
      <w:r w:rsidR="001103AF" w:rsidRPr="00977A7A">
        <w:rPr>
          <w:sz w:val="22"/>
          <w:szCs w:val="22"/>
        </w:rPr>
        <w:t xml:space="preserve"> of acute pancreatitis)</w:t>
      </w:r>
      <w:r w:rsidR="001103AF" w:rsidRPr="00916696">
        <w:rPr>
          <w:color w:val="FF40FF"/>
          <w:sz w:val="22"/>
          <w:szCs w:val="22"/>
        </w:rPr>
        <w:t>]</w:t>
      </w:r>
      <w:r w:rsidR="001103AF" w:rsidRPr="00977A7A">
        <w:rPr>
          <w:sz w:val="22"/>
          <w:szCs w:val="22"/>
        </w:rPr>
        <w:t xml:space="preserve">. </w:t>
      </w:r>
      <w:r w:rsidR="00344ADF">
        <w:rPr>
          <w:sz w:val="22"/>
          <w:szCs w:val="22"/>
        </w:rPr>
        <w:t>For your review, please see the f</w:t>
      </w:r>
      <w:r w:rsidR="001103AF" w:rsidRPr="00977A7A">
        <w:rPr>
          <w:sz w:val="22"/>
          <w:szCs w:val="22"/>
        </w:rPr>
        <w:t xml:space="preserve">ull </w:t>
      </w:r>
      <w:hyperlink r:id="rId12" w:history="1">
        <w:r w:rsidR="00344ADF" w:rsidRPr="00344ADF">
          <w:rPr>
            <w:rStyle w:val="Hyperlink"/>
            <w:sz w:val="22"/>
            <w:szCs w:val="22"/>
          </w:rPr>
          <w:t>Prescribing Information</w:t>
        </w:r>
      </w:hyperlink>
      <w:r w:rsidR="001103AF" w:rsidRPr="00977A7A">
        <w:rPr>
          <w:sz w:val="22"/>
          <w:szCs w:val="22"/>
        </w:rPr>
        <w:t xml:space="preserve"> </w:t>
      </w:r>
      <w:r w:rsidR="00344ADF">
        <w:rPr>
          <w:sz w:val="22"/>
          <w:szCs w:val="22"/>
        </w:rPr>
        <w:t>for TRYNGOLZA</w:t>
      </w:r>
      <w:r w:rsidR="001103AF" w:rsidRPr="00977A7A">
        <w:rPr>
          <w:sz w:val="22"/>
          <w:szCs w:val="22"/>
        </w:rPr>
        <w:t>.</w:t>
      </w:r>
    </w:p>
    <w:p w14:paraId="619AFA93" w14:textId="77777777" w:rsidR="001103AF" w:rsidRPr="00977A7A" w:rsidRDefault="001103AF" w:rsidP="001103AF">
      <w:pPr>
        <w:rPr>
          <w:sz w:val="22"/>
          <w:szCs w:val="22"/>
        </w:rPr>
      </w:pPr>
      <w:r w:rsidRPr="00977A7A">
        <w:rPr>
          <w:sz w:val="22"/>
          <w:szCs w:val="22"/>
        </w:rPr>
        <w:lastRenderedPageBreak/>
        <w:t xml:space="preserve">Based on the information above, it is my medical opinion that treatment with TRYNGOLZA for </w:t>
      </w:r>
      <w:r w:rsidRPr="00916696">
        <w:rPr>
          <w:color w:val="FF40FF"/>
          <w:sz w:val="22"/>
          <w:szCs w:val="22"/>
        </w:rPr>
        <w:t>[</w:t>
      </w:r>
      <w:r w:rsidRPr="00977A7A">
        <w:rPr>
          <w:sz w:val="22"/>
          <w:szCs w:val="22"/>
        </w:rPr>
        <w:t>patient name</w:t>
      </w:r>
      <w:r w:rsidRPr="00916696">
        <w:rPr>
          <w:color w:val="FF40FF"/>
          <w:sz w:val="22"/>
          <w:szCs w:val="22"/>
        </w:rPr>
        <w:t>]</w:t>
      </w:r>
      <w:r w:rsidRPr="00977A7A">
        <w:rPr>
          <w:sz w:val="22"/>
          <w:szCs w:val="22"/>
        </w:rPr>
        <w:t xml:space="preserve"> is warranted, appropriate, and medically necessary and should be covered. I respectfully request that you review the additional information and documents provided herein and reconsider your coverage decision and approve TRYNGOLZA for </w:t>
      </w:r>
      <w:r w:rsidRPr="00916696">
        <w:rPr>
          <w:color w:val="FF40FF"/>
          <w:sz w:val="22"/>
          <w:szCs w:val="22"/>
        </w:rPr>
        <w:t>[</w:t>
      </w:r>
      <w:r w:rsidRPr="00977A7A">
        <w:rPr>
          <w:sz w:val="22"/>
          <w:szCs w:val="22"/>
        </w:rPr>
        <w:t>patient name</w:t>
      </w:r>
      <w:r w:rsidRPr="00916696">
        <w:rPr>
          <w:color w:val="FF40FF"/>
          <w:sz w:val="22"/>
          <w:szCs w:val="22"/>
        </w:rPr>
        <w:t>]</w:t>
      </w:r>
      <w:r w:rsidRPr="00977A7A">
        <w:rPr>
          <w:sz w:val="22"/>
          <w:szCs w:val="22"/>
        </w:rPr>
        <w:t>.</w:t>
      </w:r>
    </w:p>
    <w:p w14:paraId="118BCD13" w14:textId="77777777" w:rsidR="001103AF" w:rsidRPr="00977A7A" w:rsidRDefault="001103AF" w:rsidP="001103AF">
      <w:pPr>
        <w:rPr>
          <w:sz w:val="22"/>
          <w:szCs w:val="22"/>
        </w:rPr>
      </w:pPr>
      <w:r w:rsidRPr="00977A7A">
        <w:rPr>
          <w:sz w:val="22"/>
          <w:szCs w:val="22"/>
        </w:rPr>
        <w:t xml:space="preserve">Thank you for your time and consideration of my request for coverage approval for TRYNGOLZA for my patient. If you have any further questions regarding this matter or the supporting documentation, please do not hesitate to call me </w:t>
      </w:r>
      <w:proofErr w:type="gramStart"/>
      <w:r w:rsidRPr="00977A7A">
        <w:rPr>
          <w:sz w:val="22"/>
          <w:szCs w:val="22"/>
        </w:rPr>
        <w:t>at</w:t>
      </w:r>
      <w:proofErr w:type="gramEnd"/>
      <w:r w:rsidRPr="00977A7A">
        <w:rPr>
          <w:sz w:val="22"/>
          <w:szCs w:val="22"/>
        </w:rPr>
        <w:t xml:space="preserve"> </w:t>
      </w:r>
      <w:r w:rsidRPr="00916696">
        <w:rPr>
          <w:color w:val="FF40FF"/>
          <w:sz w:val="22"/>
          <w:szCs w:val="22"/>
        </w:rPr>
        <w:t>[</w:t>
      </w:r>
      <w:r w:rsidRPr="00977A7A">
        <w:rPr>
          <w:sz w:val="22"/>
          <w:szCs w:val="22"/>
        </w:rPr>
        <w:t>physician telephone number</w:t>
      </w:r>
      <w:r w:rsidRPr="00916696">
        <w:rPr>
          <w:color w:val="FF40FF"/>
          <w:sz w:val="22"/>
          <w:szCs w:val="22"/>
        </w:rPr>
        <w:t>]</w:t>
      </w:r>
      <w:r w:rsidRPr="00977A7A">
        <w:rPr>
          <w:sz w:val="22"/>
          <w:szCs w:val="22"/>
        </w:rPr>
        <w:t>.</w:t>
      </w:r>
    </w:p>
    <w:p w14:paraId="3B471EA1" w14:textId="77777777" w:rsidR="001103AF" w:rsidRPr="00977A7A" w:rsidRDefault="001103AF" w:rsidP="001103AF">
      <w:pPr>
        <w:rPr>
          <w:sz w:val="22"/>
          <w:szCs w:val="22"/>
        </w:rPr>
      </w:pPr>
      <w:r w:rsidRPr="00977A7A">
        <w:rPr>
          <w:sz w:val="22"/>
          <w:szCs w:val="22"/>
        </w:rPr>
        <w:t>Regards,</w:t>
      </w:r>
    </w:p>
    <w:p w14:paraId="326EE054" w14:textId="77777777" w:rsidR="001103AF" w:rsidRPr="00977A7A" w:rsidRDefault="001103AF" w:rsidP="001103AF">
      <w:pPr>
        <w:rPr>
          <w:sz w:val="22"/>
          <w:szCs w:val="22"/>
        </w:rPr>
      </w:pPr>
      <w:r w:rsidRPr="00916696">
        <w:rPr>
          <w:color w:val="FF40FF"/>
          <w:sz w:val="22"/>
          <w:szCs w:val="22"/>
        </w:rPr>
        <w:t>[</w:t>
      </w:r>
      <w:r w:rsidRPr="00977A7A">
        <w:rPr>
          <w:sz w:val="22"/>
          <w:szCs w:val="22"/>
        </w:rPr>
        <w:t>Physician’s name</w:t>
      </w:r>
      <w:r w:rsidRPr="00916696">
        <w:rPr>
          <w:color w:val="FF40FF"/>
          <w:sz w:val="22"/>
          <w:szCs w:val="22"/>
        </w:rPr>
        <w:t>]</w:t>
      </w:r>
    </w:p>
    <w:p w14:paraId="62A0C830" w14:textId="77777777" w:rsidR="001103AF" w:rsidRPr="00977A7A" w:rsidRDefault="001103AF" w:rsidP="001103AF">
      <w:pPr>
        <w:rPr>
          <w:sz w:val="22"/>
          <w:szCs w:val="22"/>
        </w:rPr>
      </w:pPr>
      <w:r w:rsidRPr="00916696">
        <w:rPr>
          <w:color w:val="FF40FF"/>
          <w:sz w:val="22"/>
          <w:szCs w:val="22"/>
        </w:rPr>
        <w:t>[</w:t>
      </w:r>
      <w:r w:rsidRPr="00977A7A">
        <w:rPr>
          <w:sz w:val="22"/>
          <w:szCs w:val="22"/>
        </w:rPr>
        <w:t>Physician’s signature</w:t>
      </w:r>
      <w:r w:rsidRPr="00916696">
        <w:rPr>
          <w:color w:val="FF40FF"/>
          <w:sz w:val="22"/>
          <w:szCs w:val="22"/>
        </w:rPr>
        <w:t>]</w:t>
      </w:r>
    </w:p>
    <w:p w14:paraId="4D2CB2D4" w14:textId="77777777" w:rsidR="001103AF" w:rsidRPr="00977A7A" w:rsidRDefault="001103AF" w:rsidP="001103AF">
      <w:pPr>
        <w:rPr>
          <w:sz w:val="22"/>
          <w:szCs w:val="22"/>
        </w:rPr>
      </w:pPr>
      <w:r w:rsidRPr="00916696">
        <w:rPr>
          <w:color w:val="FF40FF"/>
          <w:sz w:val="22"/>
          <w:szCs w:val="22"/>
        </w:rPr>
        <w:t>[</w:t>
      </w:r>
      <w:r w:rsidRPr="00977A7A">
        <w:rPr>
          <w:sz w:val="22"/>
          <w:szCs w:val="22"/>
        </w:rPr>
        <w:t>Physician’s practice name</w:t>
      </w:r>
      <w:r w:rsidRPr="00916696">
        <w:rPr>
          <w:color w:val="FF40FF"/>
          <w:sz w:val="22"/>
          <w:szCs w:val="22"/>
        </w:rPr>
        <w:t>]</w:t>
      </w:r>
    </w:p>
    <w:p w14:paraId="46D53D3E" w14:textId="77777777" w:rsidR="001103AF" w:rsidRPr="00977A7A" w:rsidRDefault="001103AF" w:rsidP="001103AF">
      <w:pPr>
        <w:rPr>
          <w:sz w:val="22"/>
          <w:szCs w:val="22"/>
        </w:rPr>
      </w:pPr>
      <w:r w:rsidRPr="00916696">
        <w:rPr>
          <w:color w:val="FF40FF"/>
          <w:sz w:val="22"/>
          <w:szCs w:val="22"/>
        </w:rPr>
        <w:t>[</w:t>
      </w:r>
      <w:r w:rsidRPr="00977A7A">
        <w:rPr>
          <w:sz w:val="22"/>
          <w:szCs w:val="22"/>
        </w:rPr>
        <w:t>Physician's NPI number</w:t>
      </w:r>
      <w:r w:rsidRPr="00916696">
        <w:rPr>
          <w:color w:val="FF40FF"/>
          <w:sz w:val="22"/>
          <w:szCs w:val="22"/>
        </w:rPr>
        <w:t>]</w:t>
      </w:r>
    </w:p>
    <w:p w14:paraId="47D752C5" w14:textId="45B58033" w:rsidR="001103AF" w:rsidRDefault="001103AF" w:rsidP="001103AF">
      <w:pPr>
        <w:rPr>
          <w:sz w:val="22"/>
          <w:szCs w:val="22"/>
        </w:rPr>
      </w:pPr>
      <w:r w:rsidRPr="00916696">
        <w:rPr>
          <w:color w:val="FF40FF"/>
          <w:sz w:val="22"/>
          <w:szCs w:val="22"/>
        </w:rPr>
        <w:t>[</w:t>
      </w:r>
      <w:r w:rsidRPr="00977A7A">
        <w:rPr>
          <w:sz w:val="22"/>
          <w:szCs w:val="22"/>
        </w:rPr>
        <w:t>Physician's phone number</w:t>
      </w:r>
      <w:r w:rsidRPr="00916696">
        <w:rPr>
          <w:color w:val="FF40FF"/>
          <w:sz w:val="22"/>
          <w:szCs w:val="22"/>
        </w:rPr>
        <w:t>]</w:t>
      </w:r>
    </w:p>
    <w:p w14:paraId="0195E47F" w14:textId="77777777" w:rsidR="00344A32" w:rsidRPr="00977A7A" w:rsidRDefault="00344A32" w:rsidP="001103AF">
      <w:pPr>
        <w:rPr>
          <w:sz w:val="22"/>
          <w:szCs w:val="22"/>
        </w:rPr>
      </w:pPr>
    </w:p>
    <w:p w14:paraId="2A8F309A" w14:textId="77777777" w:rsidR="001103AF" w:rsidRDefault="001103AF" w:rsidP="001103AF">
      <w:pPr>
        <w:rPr>
          <w:b/>
          <w:bCs/>
          <w:sz w:val="22"/>
          <w:szCs w:val="22"/>
        </w:rPr>
      </w:pPr>
      <w:r w:rsidRPr="00977A7A">
        <w:rPr>
          <w:b/>
          <w:bCs/>
          <w:sz w:val="22"/>
          <w:szCs w:val="22"/>
        </w:rPr>
        <w:t>Enclosures:</w:t>
      </w:r>
    </w:p>
    <w:p w14:paraId="31011F33" w14:textId="33F16625" w:rsidR="00BE087B" w:rsidRPr="00344A32" w:rsidRDefault="00F94E01" w:rsidP="001103AF">
      <w:pPr>
        <w:rPr>
          <w:sz w:val="22"/>
          <w:szCs w:val="22"/>
        </w:rPr>
      </w:pPr>
      <w:r w:rsidRPr="002C47ED">
        <w:rPr>
          <w:color w:val="FF40FF"/>
          <w:sz w:val="22"/>
          <w:szCs w:val="22"/>
        </w:rPr>
        <w:t>[</w:t>
      </w:r>
      <w:r>
        <w:rPr>
          <w:sz w:val="22"/>
          <w:szCs w:val="22"/>
        </w:rPr>
        <w:t>At the bottom of your letter, list the items you have enclosed, such as the original denial letter, TRYNGOLZA full Prescribing Information, patient’s clinical records, patient authorization and notice of release information</w:t>
      </w:r>
      <w:r w:rsidR="002C47ED">
        <w:rPr>
          <w:sz w:val="22"/>
          <w:szCs w:val="22"/>
        </w:rPr>
        <w:t>. Be sure to include every article that you referenced or any new documentation.</w:t>
      </w:r>
      <w:r w:rsidR="002C47ED" w:rsidRPr="002C47ED">
        <w:rPr>
          <w:color w:val="FF40FF"/>
          <w:sz w:val="22"/>
          <w:szCs w:val="22"/>
        </w:rPr>
        <w:t>]</w:t>
      </w:r>
    </w:p>
    <w:sectPr w:rsidR="00BE087B" w:rsidRPr="00344A32" w:rsidSect="00225D87">
      <w:headerReference w:type="even" r:id="rId13"/>
      <w:headerReference w:type="default" r:id="rId14"/>
      <w:headerReference w:type="first" r:id="rId15"/>
      <w:footerReference w:type="first" r:id="rId16"/>
      <w:pgSz w:w="12240" w:h="15840"/>
      <w:pgMar w:top="1656"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A41E1" w14:textId="77777777" w:rsidR="007671C7" w:rsidRDefault="007671C7" w:rsidP="004E3C4F">
      <w:pPr>
        <w:spacing w:after="0" w:line="240" w:lineRule="auto"/>
      </w:pPr>
      <w:r>
        <w:separator/>
      </w:r>
    </w:p>
  </w:endnote>
  <w:endnote w:type="continuationSeparator" w:id="0">
    <w:p w14:paraId="72021098" w14:textId="77777777" w:rsidR="007671C7" w:rsidRDefault="007671C7" w:rsidP="004E3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40B1B" w14:textId="3872085E" w:rsidR="002C1E3F" w:rsidRDefault="00FC3B73" w:rsidP="002C1E3F">
    <w:pPr>
      <w:pStyle w:val="Footer"/>
    </w:pPr>
    <w:r>
      <w:rPr>
        <w:noProof/>
      </w:rPr>
      <mc:AlternateContent>
        <mc:Choice Requires="wps">
          <w:drawing>
            <wp:anchor distT="0" distB="0" distL="114300" distR="114300" simplePos="0" relativeHeight="251658246" behindDoc="0" locked="0" layoutInCell="1" allowOverlap="1" wp14:anchorId="6DA5075F" wp14:editId="03E251AF">
              <wp:simplePos x="0" y="0"/>
              <wp:positionH relativeFrom="column">
                <wp:posOffset>2810179</wp:posOffset>
              </wp:positionH>
              <wp:positionV relativeFrom="paragraph">
                <wp:posOffset>52070</wp:posOffset>
              </wp:positionV>
              <wp:extent cx="4053398" cy="139700"/>
              <wp:effectExtent l="0" t="0" r="4445" b="0"/>
              <wp:wrapNone/>
              <wp:docPr id="1757587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398" cy="139700"/>
                      </a:xfrm>
                      <a:prstGeom prst="rect">
                        <a:avLst/>
                      </a:prstGeom>
                      <a:noFill/>
                      <a:ln w="9525">
                        <a:noFill/>
                        <a:miter lim="800000"/>
                        <a:headEnd/>
                        <a:tailEnd/>
                      </a:ln>
                    </wps:spPr>
                    <wps:txbx>
                      <w:txbxContent>
                        <w:p w14:paraId="62C90366" w14:textId="3D784025" w:rsidR="00FC3B73" w:rsidRDefault="00FD66D4" w:rsidP="00633712">
                          <w:pPr>
                            <w:pStyle w:val="Footer"/>
                            <w:jc w:val="right"/>
                            <w:rPr>
                              <w:rFonts w:cstheme="minorHAnsi"/>
                              <w:sz w:val="18"/>
                              <w:szCs w:val="18"/>
                            </w:rPr>
                          </w:pPr>
                          <w:r>
                            <w:rPr>
                              <w:rFonts w:cstheme="minorHAnsi"/>
                              <w:sz w:val="18"/>
                              <w:szCs w:val="18"/>
                            </w:rPr>
                            <w:t>©</w:t>
                          </w:r>
                          <w:r>
                            <w:rPr>
                              <w:sz w:val="18"/>
                              <w:szCs w:val="18"/>
                            </w:rPr>
                            <w:t>202</w:t>
                          </w:r>
                          <w:r w:rsidR="00354F28">
                            <w:rPr>
                              <w:sz w:val="18"/>
                              <w:szCs w:val="18"/>
                            </w:rPr>
                            <w:t>5</w:t>
                          </w:r>
                          <w:r>
                            <w:rPr>
                              <w:sz w:val="18"/>
                              <w:szCs w:val="18"/>
                            </w:rPr>
                            <w:t xml:space="preserve"> Ionis Pharmaceuticals</w:t>
                          </w:r>
                          <w:r w:rsidRPr="00FD66D4">
                            <w:rPr>
                              <w:rFonts w:cstheme="minorHAnsi"/>
                              <w:sz w:val="18"/>
                              <w:szCs w:val="18"/>
                              <w:vertAlign w:val="superscript"/>
                            </w:rPr>
                            <w:t>®</w:t>
                          </w:r>
                          <w:r w:rsidR="00633712">
                            <w:rPr>
                              <w:rFonts w:cstheme="minorHAnsi"/>
                              <w:sz w:val="18"/>
                              <w:szCs w:val="18"/>
                              <w:vertAlign w:val="superscript"/>
                            </w:rPr>
                            <w:t xml:space="preserve"> </w:t>
                          </w:r>
                          <w:r w:rsidR="0019445E">
                            <w:rPr>
                              <w:rFonts w:cstheme="minorHAnsi"/>
                              <w:sz w:val="18"/>
                              <w:szCs w:val="18"/>
                            </w:rPr>
                            <w:t>is a registered trademark of</w:t>
                          </w:r>
                          <w:r w:rsidR="00FC3B73">
                            <w:rPr>
                              <w:rFonts w:cstheme="minorHAnsi"/>
                              <w:sz w:val="18"/>
                              <w:szCs w:val="18"/>
                            </w:rPr>
                            <w:t xml:space="preserve"> </w:t>
                          </w:r>
                        </w:p>
                        <w:p w14:paraId="195FEBA1" w14:textId="7367738E" w:rsidR="00FD66D4" w:rsidRPr="00633712" w:rsidRDefault="0019445E" w:rsidP="00633712">
                          <w:pPr>
                            <w:pStyle w:val="Footer"/>
                            <w:jc w:val="right"/>
                            <w:rPr>
                              <w:rFonts w:cstheme="minorHAnsi"/>
                              <w:sz w:val="18"/>
                              <w:szCs w:val="18"/>
                              <w:vertAlign w:val="superscript"/>
                            </w:rPr>
                          </w:pPr>
                          <w:r>
                            <w:rPr>
                              <w:rFonts w:cstheme="minorHAnsi"/>
                              <w:sz w:val="18"/>
                              <w:szCs w:val="18"/>
                            </w:rPr>
                            <w:t>Ionis Pharmaceuticals, Inc.</w:t>
                          </w:r>
                        </w:p>
                        <w:p w14:paraId="205D4845" w14:textId="22A1D5D3" w:rsidR="0019445E" w:rsidRPr="00FD66D4" w:rsidRDefault="0019445E" w:rsidP="00DB01FB">
                          <w:pPr>
                            <w:pStyle w:val="Footer"/>
                            <w:jc w:val="right"/>
                            <w:rPr>
                              <w:sz w:val="18"/>
                              <w:szCs w:val="18"/>
                            </w:rPr>
                          </w:pPr>
                          <w:r>
                            <w:rPr>
                              <w:rFonts w:cstheme="minorHAnsi"/>
                              <w:sz w:val="18"/>
                              <w:szCs w:val="18"/>
                            </w:rPr>
                            <w:t>All product names</w:t>
                          </w:r>
                          <w:r w:rsidR="00633712">
                            <w:rPr>
                              <w:rFonts w:cstheme="minorHAnsi"/>
                              <w:sz w:val="18"/>
                              <w:szCs w:val="18"/>
                            </w:rPr>
                            <w:t>. Logos, and brands are property of their respective owners.</w:t>
                          </w:r>
                        </w:p>
                        <w:p w14:paraId="346BA9A6" w14:textId="3AB42B4B" w:rsidR="002C1E3F" w:rsidRPr="006325DE" w:rsidRDefault="00633712" w:rsidP="00DB01FB">
                          <w:pPr>
                            <w:pStyle w:val="Footer"/>
                            <w:jc w:val="right"/>
                            <w:rPr>
                              <w:sz w:val="18"/>
                              <w:szCs w:val="18"/>
                            </w:rPr>
                          </w:pPr>
                          <w:r>
                            <w:rPr>
                              <w:sz w:val="18"/>
                              <w:szCs w:val="18"/>
                            </w:rPr>
                            <w:t xml:space="preserve">All rights reserved. </w:t>
                          </w:r>
                          <w:r w:rsidR="002C1E3F" w:rsidRPr="006325DE">
                            <w:rPr>
                              <w:sz w:val="18"/>
                              <w:szCs w:val="18"/>
                            </w:rPr>
                            <w:t>US-</w:t>
                          </w:r>
                          <w:r w:rsidR="002C1E3F">
                            <w:rPr>
                              <w:sz w:val="18"/>
                              <w:szCs w:val="18"/>
                            </w:rPr>
                            <w:t>OLZ</w:t>
                          </w:r>
                          <w:r w:rsidR="002C1E3F" w:rsidRPr="006325DE">
                            <w:rPr>
                              <w:sz w:val="18"/>
                              <w:szCs w:val="18"/>
                            </w:rPr>
                            <w:t>-</w:t>
                          </w:r>
                          <w:r w:rsidR="002C1E3F">
                            <w:rPr>
                              <w:sz w:val="18"/>
                              <w:szCs w:val="18"/>
                            </w:rPr>
                            <w:t>2500095</w:t>
                          </w:r>
                          <w:r w:rsidR="002C1E3F" w:rsidRPr="006325DE">
                            <w:rPr>
                              <w:sz w:val="18"/>
                              <w:szCs w:val="18"/>
                            </w:rPr>
                            <w:t xml:space="preserve"> V</w:t>
                          </w:r>
                          <w:r w:rsidR="002C1E3F">
                            <w:rPr>
                              <w:sz w:val="18"/>
                              <w:szCs w:val="18"/>
                            </w:rPr>
                            <w:t>1</w:t>
                          </w:r>
                          <w:r w:rsidR="002C1E3F" w:rsidRPr="006325DE">
                            <w:rPr>
                              <w:sz w:val="18"/>
                              <w:szCs w:val="18"/>
                            </w:rPr>
                            <w:t>.</w:t>
                          </w:r>
                          <w:r w:rsidR="002C1E3F">
                            <w:rPr>
                              <w:sz w:val="18"/>
                              <w:szCs w:val="18"/>
                            </w:rPr>
                            <w:t>0</w:t>
                          </w:r>
                          <w:r w:rsidR="00DB01FB">
                            <w:rPr>
                              <w:sz w:val="18"/>
                              <w:szCs w:val="18"/>
                            </w:rPr>
                            <w:t xml:space="preserve"> </w:t>
                          </w:r>
                          <w:r w:rsidR="002C1E3F">
                            <w:rPr>
                              <w:sz w:val="18"/>
                              <w:szCs w:val="18"/>
                            </w:rPr>
                            <w:t>0</w:t>
                          </w:r>
                          <w:r w:rsidR="00533A5C">
                            <w:rPr>
                              <w:sz w:val="18"/>
                              <w:szCs w:val="18"/>
                            </w:rPr>
                            <w:t>7</w:t>
                          </w:r>
                          <w:r w:rsidR="002C1E3F" w:rsidRPr="006325DE">
                            <w:rPr>
                              <w:sz w:val="18"/>
                              <w:szCs w:val="18"/>
                            </w:rPr>
                            <w:t>/</w:t>
                          </w:r>
                          <w:r w:rsidR="002C1E3F">
                            <w:rPr>
                              <w:sz w:val="18"/>
                              <w:szCs w:val="18"/>
                            </w:rPr>
                            <w:t>2025</w:t>
                          </w:r>
                        </w:p>
                      </w:txbxContent>
                    </wps:txbx>
                    <wps:bodyPr rot="0" vert="horz" wrap="square" lIns="0" tIns="0" rIns="0" bIns="0" anchor="ctr"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DA5075F" id="_x0000_t202" coordsize="21600,21600" o:spt="202" path="m,l,21600r21600,l21600,xe">
              <v:stroke joinstyle="miter"/>
              <v:path gradientshapeok="t" o:connecttype="rect"/>
            </v:shapetype>
            <v:shape id="Text Box 2" o:spid="_x0000_s1026" type="#_x0000_t202" style="position:absolute;margin-left:221.25pt;margin-top:4.1pt;width:319.15pt;height:1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" filled="f" stroked="f">
              <v:textbox style="mso-fit-shape-to-text:t" inset="0,0,0,0">
                <w:txbxContent>
                  <w:p w14:paraId="62C90366" w14:textId="3D784025" w:rsidR="00FC3B73" w:rsidRDefault="00FD66D4" w:rsidP="00633712">
                    <w:pPr>
                      <w:pStyle w:val="Footer"/>
                      <w:jc w:val="right"/>
                      <w:rPr>
                        <w:rFonts w:cstheme="minorHAnsi"/>
                        <w:sz w:val="18"/>
                        <w:szCs w:val="18"/>
                      </w:rPr>
                    </w:pPr>
                    <w:r>
                      <w:rPr>
                        <w:rFonts w:cstheme="minorHAnsi"/>
                        <w:sz w:val="18"/>
                        <w:szCs w:val="18"/>
                      </w:rPr>
                      <w:t>©</w:t>
                    </w:r>
                    <w:r>
                      <w:rPr>
                        <w:sz w:val="18"/>
                        <w:szCs w:val="18"/>
                      </w:rPr>
                      <w:t>202</w:t>
                    </w:r>
                    <w:r w:rsidR="00354F28">
                      <w:rPr>
                        <w:sz w:val="18"/>
                        <w:szCs w:val="18"/>
                      </w:rPr>
                      <w:t>5</w:t>
                    </w:r>
                    <w:r>
                      <w:rPr>
                        <w:sz w:val="18"/>
                        <w:szCs w:val="18"/>
                      </w:rPr>
                      <w:t xml:space="preserve"> Ionis Pharmaceuticals</w:t>
                    </w:r>
                    <w:r w:rsidRPr="00FD66D4">
                      <w:rPr>
                        <w:rFonts w:cstheme="minorHAnsi"/>
                        <w:sz w:val="18"/>
                        <w:szCs w:val="18"/>
                        <w:vertAlign w:val="superscript"/>
                      </w:rPr>
                      <w:t>®</w:t>
                    </w:r>
                    <w:r w:rsidR="00633712">
                      <w:rPr>
                        <w:rFonts w:cstheme="minorHAnsi"/>
                        <w:sz w:val="18"/>
                        <w:szCs w:val="18"/>
                        <w:vertAlign w:val="superscript"/>
                      </w:rPr>
                      <w:t xml:space="preserve"> </w:t>
                    </w:r>
                    <w:r w:rsidR="0019445E">
                      <w:rPr>
                        <w:rFonts w:cstheme="minorHAnsi"/>
                        <w:sz w:val="18"/>
                        <w:szCs w:val="18"/>
                      </w:rPr>
                      <w:t>is a registered trademark of</w:t>
                    </w:r>
                    <w:r w:rsidR="00FC3B73">
                      <w:rPr>
                        <w:rFonts w:cstheme="minorHAnsi"/>
                        <w:sz w:val="18"/>
                        <w:szCs w:val="18"/>
                      </w:rPr>
                      <w:t xml:space="preserve"> </w:t>
                    </w:r>
                  </w:p>
                  <w:p w14:paraId="195FEBA1" w14:textId="7367738E" w:rsidR="00FD66D4" w:rsidRPr="00633712" w:rsidRDefault="0019445E" w:rsidP="00633712">
                    <w:pPr>
                      <w:pStyle w:val="Footer"/>
                      <w:jc w:val="right"/>
                      <w:rPr>
                        <w:rFonts w:cstheme="minorHAnsi"/>
                        <w:sz w:val="18"/>
                        <w:szCs w:val="18"/>
                        <w:vertAlign w:val="superscript"/>
                      </w:rPr>
                    </w:pPr>
                    <w:r>
                      <w:rPr>
                        <w:rFonts w:cstheme="minorHAnsi"/>
                        <w:sz w:val="18"/>
                        <w:szCs w:val="18"/>
                      </w:rPr>
                      <w:t>Ionis Pharmaceuticals, Inc.</w:t>
                    </w:r>
                  </w:p>
                  <w:p w14:paraId="205D4845" w14:textId="22A1D5D3" w:rsidR="0019445E" w:rsidRPr="00FD66D4" w:rsidRDefault="0019445E" w:rsidP="00DB01FB">
                    <w:pPr>
                      <w:pStyle w:val="Footer"/>
                      <w:jc w:val="right"/>
                      <w:rPr>
                        <w:sz w:val="18"/>
                        <w:szCs w:val="18"/>
                      </w:rPr>
                    </w:pPr>
                    <w:r>
                      <w:rPr>
                        <w:rFonts w:cstheme="minorHAnsi"/>
                        <w:sz w:val="18"/>
                        <w:szCs w:val="18"/>
                      </w:rPr>
                      <w:t>All product names</w:t>
                    </w:r>
                    <w:r w:rsidR="00633712">
                      <w:rPr>
                        <w:rFonts w:cstheme="minorHAnsi"/>
                        <w:sz w:val="18"/>
                        <w:szCs w:val="18"/>
                      </w:rPr>
                      <w:t>. Logos, and brands are property of their respective owners.</w:t>
                    </w:r>
                  </w:p>
                  <w:p w14:paraId="346BA9A6" w14:textId="3AB42B4B" w:rsidR="002C1E3F" w:rsidRPr="006325DE" w:rsidRDefault="00633712" w:rsidP="00DB01FB">
                    <w:pPr>
                      <w:pStyle w:val="Footer"/>
                      <w:jc w:val="right"/>
                      <w:rPr>
                        <w:sz w:val="18"/>
                        <w:szCs w:val="18"/>
                      </w:rPr>
                    </w:pPr>
                    <w:r>
                      <w:rPr>
                        <w:sz w:val="18"/>
                        <w:szCs w:val="18"/>
                      </w:rPr>
                      <w:t xml:space="preserve">All rights reserved. </w:t>
                    </w:r>
                    <w:r w:rsidR="002C1E3F" w:rsidRPr="006325DE">
                      <w:rPr>
                        <w:sz w:val="18"/>
                        <w:szCs w:val="18"/>
                      </w:rPr>
                      <w:t>US-</w:t>
                    </w:r>
                    <w:r w:rsidR="002C1E3F">
                      <w:rPr>
                        <w:sz w:val="18"/>
                        <w:szCs w:val="18"/>
                      </w:rPr>
                      <w:t>OLZ</w:t>
                    </w:r>
                    <w:r w:rsidR="002C1E3F" w:rsidRPr="006325DE">
                      <w:rPr>
                        <w:sz w:val="18"/>
                        <w:szCs w:val="18"/>
                      </w:rPr>
                      <w:t>-</w:t>
                    </w:r>
                    <w:r w:rsidR="002C1E3F">
                      <w:rPr>
                        <w:sz w:val="18"/>
                        <w:szCs w:val="18"/>
                      </w:rPr>
                      <w:t>2500095</w:t>
                    </w:r>
                    <w:r w:rsidR="002C1E3F" w:rsidRPr="006325DE">
                      <w:rPr>
                        <w:sz w:val="18"/>
                        <w:szCs w:val="18"/>
                      </w:rPr>
                      <w:t xml:space="preserve"> V</w:t>
                    </w:r>
                    <w:r w:rsidR="002C1E3F">
                      <w:rPr>
                        <w:sz w:val="18"/>
                        <w:szCs w:val="18"/>
                      </w:rPr>
                      <w:t>1</w:t>
                    </w:r>
                    <w:r w:rsidR="002C1E3F" w:rsidRPr="006325DE">
                      <w:rPr>
                        <w:sz w:val="18"/>
                        <w:szCs w:val="18"/>
                      </w:rPr>
                      <w:t>.</w:t>
                    </w:r>
                    <w:r w:rsidR="002C1E3F">
                      <w:rPr>
                        <w:sz w:val="18"/>
                        <w:szCs w:val="18"/>
                      </w:rPr>
                      <w:t>0</w:t>
                    </w:r>
                    <w:r w:rsidR="00DB01FB">
                      <w:rPr>
                        <w:sz w:val="18"/>
                        <w:szCs w:val="18"/>
                      </w:rPr>
                      <w:t xml:space="preserve"> </w:t>
                    </w:r>
                    <w:r w:rsidR="002C1E3F">
                      <w:rPr>
                        <w:sz w:val="18"/>
                        <w:szCs w:val="18"/>
                      </w:rPr>
                      <w:t>0</w:t>
                    </w:r>
                    <w:r w:rsidR="00533A5C">
                      <w:rPr>
                        <w:sz w:val="18"/>
                        <w:szCs w:val="18"/>
                      </w:rPr>
                      <w:t>7</w:t>
                    </w:r>
                    <w:r w:rsidR="002C1E3F" w:rsidRPr="006325DE">
                      <w:rPr>
                        <w:sz w:val="18"/>
                        <w:szCs w:val="18"/>
                      </w:rPr>
                      <w:t>/</w:t>
                    </w:r>
                    <w:r w:rsidR="002C1E3F">
                      <w:rPr>
                        <w:sz w:val="18"/>
                        <w:szCs w:val="18"/>
                      </w:rPr>
                      <w:t>2025</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4A7C2406" wp14:editId="652C9618">
              <wp:simplePos x="0" y="0"/>
              <wp:positionH relativeFrom="column">
                <wp:posOffset>331801</wp:posOffset>
              </wp:positionH>
              <wp:positionV relativeFrom="page">
                <wp:posOffset>9380855</wp:posOffset>
              </wp:positionV>
              <wp:extent cx="0" cy="461645"/>
              <wp:effectExtent l="0" t="0" r="38100" b="33655"/>
              <wp:wrapNone/>
              <wp:docPr id="928118612" name="Straight Connector 15"/>
              <wp:cNvGraphicFramePr/>
              <a:graphic xmlns:a="http://schemas.openxmlformats.org/drawingml/2006/main">
                <a:graphicData uri="http://schemas.microsoft.com/office/word/2010/wordprocessingShape">
                  <wps:wsp>
                    <wps:cNvCnPr/>
                    <wps:spPr>
                      <a:xfrm>
                        <a:off x="0" y="0"/>
                        <a:ext cx="0" cy="461645"/>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210AC31" id="Straight Connector 15" o:spid="_x0000_s1026" style="position:absolute;z-index:251658243;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 from="26.15pt,738.65pt" to="26.1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" strokecolor="#bfbfbf [2412]" strokeweight=".5pt">
              <v:stroke joinstyle="miter"/>
              <w10:wrap anchory="page"/>
            </v:line>
          </w:pict>
        </mc:Fallback>
      </mc:AlternateContent>
    </w:r>
    <w:r w:rsidR="00633712" w:rsidRPr="00374DFE">
      <w:rPr>
        <w:noProof/>
      </w:rPr>
      <w:drawing>
        <wp:anchor distT="0" distB="0" distL="114300" distR="114300" simplePos="0" relativeHeight="251658242" behindDoc="0" locked="0" layoutInCell="1" allowOverlap="1" wp14:anchorId="46215326" wp14:editId="48524101">
          <wp:simplePos x="0" y="0"/>
          <wp:positionH relativeFrom="margin">
            <wp:posOffset>-739775</wp:posOffset>
          </wp:positionH>
          <wp:positionV relativeFrom="page">
            <wp:posOffset>9454515</wp:posOffset>
          </wp:positionV>
          <wp:extent cx="1026795" cy="335280"/>
          <wp:effectExtent l="0" t="0" r="1905" b="7620"/>
          <wp:wrapNone/>
          <wp:docPr id="874235811" name="Picture 9">
            <a:extLst xmlns:a="http://schemas.openxmlformats.org/drawingml/2006/main">
              <a:ext uri="{FF2B5EF4-FFF2-40B4-BE49-F238E27FC236}">
                <a16:creationId xmlns:a16="http://schemas.microsoft.com/office/drawing/2014/main" id="{F0C9038D-07D6-51F9-197D-AB83077F0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0C9038D-07D6-51F9-197D-AB83077F0A57}"/>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026795" cy="335280"/>
                  </a:xfrm>
                  <a:prstGeom prst="rect">
                    <a:avLst/>
                  </a:prstGeom>
                </pic:spPr>
              </pic:pic>
            </a:graphicData>
          </a:graphic>
          <wp14:sizeRelH relativeFrom="margin">
            <wp14:pctWidth>0</wp14:pctWidth>
          </wp14:sizeRelH>
          <wp14:sizeRelV relativeFrom="margin">
            <wp14:pctHeight>0</wp14:pctHeight>
          </wp14:sizeRelV>
        </wp:anchor>
      </w:drawing>
    </w:r>
  </w:p>
  <w:p w14:paraId="4EC383B0" w14:textId="451B03EA" w:rsidR="002C1E3F" w:rsidRDefault="00FC3B73">
    <w:pPr>
      <w:pStyle w:val="Footer"/>
    </w:pPr>
    <w:r>
      <w:rPr>
        <w:noProof/>
      </w:rPr>
      <mc:AlternateContent>
        <mc:Choice Requires="wps">
          <w:drawing>
            <wp:anchor distT="0" distB="0" distL="114300" distR="114300" simplePos="0" relativeHeight="251658244" behindDoc="0" locked="0" layoutInCell="1" allowOverlap="1" wp14:anchorId="79C63C65" wp14:editId="47BDFB84">
              <wp:simplePos x="0" y="0"/>
              <wp:positionH relativeFrom="column">
                <wp:posOffset>400050</wp:posOffset>
              </wp:positionH>
              <wp:positionV relativeFrom="paragraph">
                <wp:posOffset>24765</wp:posOffset>
              </wp:positionV>
              <wp:extent cx="2315845" cy="140335"/>
              <wp:effectExtent l="0" t="0" r="8255" b="12065"/>
              <wp:wrapNone/>
              <wp:docPr id="1062053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845" cy="140335"/>
                      </a:xfrm>
                      <a:prstGeom prst="rect">
                        <a:avLst/>
                      </a:prstGeom>
                      <a:noFill/>
                      <a:ln w="9525">
                        <a:noFill/>
                        <a:miter lim="800000"/>
                        <a:headEnd/>
                        <a:tailEnd/>
                      </a:ln>
                    </wps:spPr>
                    <wps:txbx>
                      <w:txbxContent>
                        <w:p w14:paraId="038D79AA" w14:textId="77777777" w:rsidR="002C1E3F" w:rsidRPr="006325DE" w:rsidRDefault="002C1E3F" w:rsidP="002C1E3F">
                          <w:pPr>
                            <w:pStyle w:val="Footer"/>
                            <w:rPr>
                              <w:sz w:val="18"/>
                              <w:szCs w:val="18"/>
                            </w:rPr>
                          </w:pPr>
                          <w:r w:rsidRPr="006325DE">
                            <w:rPr>
                              <w:sz w:val="18"/>
                              <w:szCs w:val="18"/>
                            </w:rPr>
                            <w:t>2855 Gazelle Court Carlsbad, CA 92010 USA</w:t>
                          </w:r>
                        </w:p>
                      </w:txbxContent>
                    </wps:txbx>
                    <wps:bodyPr rot="0" vert="horz" wrap="none" lIns="0" tIns="0" rIns="0" bIns="0" anchor="ctr" anchorCtr="0" upright="1">
                      <a:noAutofit/>
                    </wps:bodyPr>
                  </wps:wsp>
                </a:graphicData>
              </a:graphic>
            </wp:anchor>
          </w:drawing>
        </mc:Choice>
        <mc:Fallback>
          <w:pict>
            <v:shape w14:anchorId="79C63C65" id="_x0000_s1027" type="#_x0000_t202" style="position:absolute;margin-left:31.5pt;margin-top:1.95pt;width:182.35pt;height:11.05pt;z-index:25165824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" filled="f" stroked="f">
              <v:textbox inset="0,0,0,0">
                <w:txbxContent>
                  <w:p w14:paraId="038D79AA" w14:textId="77777777" w:rsidR="002C1E3F" w:rsidRPr="006325DE" w:rsidRDefault="002C1E3F" w:rsidP="002C1E3F">
                    <w:pPr>
                      <w:pStyle w:val="Footer"/>
                      <w:rPr>
                        <w:sz w:val="18"/>
                        <w:szCs w:val="18"/>
                      </w:rPr>
                    </w:pPr>
                    <w:r w:rsidRPr="006325DE">
                      <w:rPr>
                        <w:sz w:val="18"/>
                        <w:szCs w:val="18"/>
                      </w:rPr>
                      <w:t>2855 Gazelle Court Carlsbad, CA 92010 USA</w:t>
                    </w:r>
                  </w:p>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5D3F0F1C" wp14:editId="18014055">
              <wp:simplePos x="0" y="0"/>
              <wp:positionH relativeFrom="column">
                <wp:posOffset>392761</wp:posOffset>
              </wp:positionH>
              <wp:positionV relativeFrom="paragraph">
                <wp:posOffset>212090</wp:posOffset>
              </wp:positionV>
              <wp:extent cx="1184910" cy="139700"/>
              <wp:effectExtent l="0" t="0" r="0" b="12700"/>
              <wp:wrapNone/>
              <wp:docPr id="404826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39700"/>
                      </a:xfrm>
                      <a:prstGeom prst="rect">
                        <a:avLst/>
                      </a:prstGeom>
                      <a:noFill/>
                      <a:ln w="9525">
                        <a:noFill/>
                        <a:miter lim="800000"/>
                        <a:headEnd/>
                        <a:tailEnd/>
                      </a:ln>
                    </wps:spPr>
                    <wps:txbx>
                      <w:txbxContent>
                        <w:p w14:paraId="6581302B" w14:textId="77777777" w:rsidR="002C1E3F" w:rsidRPr="006325DE" w:rsidRDefault="002C1E3F" w:rsidP="002C1E3F">
                          <w:pPr>
                            <w:rPr>
                              <w:sz w:val="18"/>
                              <w:szCs w:val="18"/>
                            </w:rPr>
                          </w:pPr>
                          <w:r w:rsidRPr="006325DE">
                            <w:rPr>
                              <w:sz w:val="18"/>
                              <w:szCs w:val="18"/>
                            </w:rPr>
                            <w:t>Phone: (760) 931-9200</w:t>
                          </w:r>
                        </w:p>
                      </w:txbxContent>
                    </wps:txbx>
                    <wps:bodyPr rot="0" vert="horz" wrap="none" lIns="0" tIns="0" rIns="0" bIns="0" anchor="ctr" anchorCtr="0" upright="1">
                      <a:noAutofit/>
                    </wps:bodyPr>
                  </wps:wsp>
                </a:graphicData>
              </a:graphic>
            </wp:anchor>
          </w:drawing>
        </mc:Choice>
        <mc:Fallback>
          <w:pict>
            <v:shape w14:anchorId="5D3F0F1C" id="_x0000_s1028" type="#_x0000_t202" style="position:absolute;margin-left:30.95pt;margin-top:16.7pt;width:93.3pt;height:11pt;z-index:251658245;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" filled="f" stroked="f">
              <v:textbox inset="0,0,0,0">
                <w:txbxContent>
                  <w:p w14:paraId="6581302B" w14:textId="77777777" w:rsidR="002C1E3F" w:rsidRPr="006325DE" w:rsidRDefault="002C1E3F" w:rsidP="002C1E3F">
                    <w:pPr>
                      <w:rPr>
                        <w:sz w:val="18"/>
                        <w:szCs w:val="18"/>
                      </w:rPr>
                    </w:pPr>
                    <w:r w:rsidRPr="006325DE">
                      <w:rPr>
                        <w:sz w:val="18"/>
                        <w:szCs w:val="18"/>
                      </w:rPr>
                      <w:t>Phone: (760) 931-9200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B556B" w14:textId="77777777" w:rsidR="007671C7" w:rsidRDefault="007671C7" w:rsidP="004E3C4F">
      <w:pPr>
        <w:spacing w:after="0" w:line="240" w:lineRule="auto"/>
      </w:pPr>
      <w:r>
        <w:separator/>
      </w:r>
    </w:p>
  </w:footnote>
  <w:footnote w:type="continuationSeparator" w:id="0">
    <w:p w14:paraId="5CB61511" w14:textId="77777777" w:rsidR="007671C7" w:rsidRDefault="007671C7" w:rsidP="004E3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8570F" w14:textId="41111998" w:rsidR="002B2986" w:rsidRDefault="002B2986" w:rsidP="002B2986">
    <w:pPr>
      <w:pStyle w:val="Header"/>
    </w:pPr>
    <w:r w:rsidRPr="009E12AD">
      <w:rPr>
        <w:rFonts w:ascii="Arial" w:eastAsia="Times New Roman" w:hAnsi="Arial" w:cs="Arial"/>
        <w:b/>
        <w:bCs/>
        <w:color w:val="A6A6A6" w:themeColor="background1" w:themeShade="A6"/>
        <w:sz w:val="23"/>
        <w:szCs w:val="23"/>
      </w:rPr>
      <w:t>SAMPLE ONLY. PLEASE COPY ONTO YOUR OWN LETTERHEAD.</w:t>
    </w:r>
  </w:p>
  <w:p w14:paraId="7AB76774" w14:textId="77777777" w:rsidR="002B2986" w:rsidRDefault="002B29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2F0EE" w14:textId="480FB41C" w:rsidR="006579C8" w:rsidRDefault="002F0024" w:rsidP="002F0024">
    <w:pPr>
      <w:pStyle w:val="Header"/>
    </w:pPr>
    <w:r w:rsidRPr="009E12AD">
      <w:rPr>
        <w:rFonts w:ascii="Arial" w:eastAsia="Times New Roman" w:hAnsi="Arial" w:cs="Arial"/>
        <w:b/>
        <w:bCs/>
        <w:color w:val="A6A6A6" w:themeColor="background1" w:themeShade="A6"/>
        <w:sz w:val="23"/>
        <w:szCs w:val="23"/>
      </w:rPr>
      <w:t>SAMPLE ONLY. PLEASE COPY ONTO YOUR OWN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7F81C" w14:textId="07791994" w:rsidR="00853F0A" w:rsidRDefault="00D04970">
    <w:pPr>
      <w:pStyle w:val="Header"/>
    </w:pPr>
    <w:r>
      <w:rPr>
        <w:noProof/>
      </w:rPr>
      <w:drawing>
        <wp:anchor distT="0" distB="0" distL="114300" distR="114300" simplePos="0" relativeHeight="251658241" behindDoc="0" locked="0" layoutInCell="1" allowOverlap="1" wp14:anchorId="11D875C8" wp14:editId="2F15BD5A">
          <wp:simplePos x="0" y="0"/>
          <wp:positionH relativeFrom="margin">
            <wp:posOffset>4701540</wp:posOffset>
          </wp:positionH>
          <wp:positionV relativeFrom="page">
            <wp:posOffset>438150</wp:posOffset>
          </wp:positionV>
          <wp:extent cx="1672590" cy="637540"/>
          <wp:effectExtent l="0" t="0" r="3810" b="0"/>
          <wp:wrapNone/>
          <wp:docPr id="10512783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78304" name="Picture 2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259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853F0A">
      <w:rPr>
        <w:noProof/>
      </w:rPr>
      <mc:AlternateContent>
        <mc:Choice Requires="wps">
          <w:drawing>
            <wp:anchor distT="0" distB="0" distL="114300" distR="114300" simplePos="0" relativeHeight="251658240" behindDoc="0" locked="0" layoutInCell="1" allowOverlap="1" wp14:anchorId="12BCD9BB" wp14:editId="4BD6F245">
              <wp:simplePos x="0" y="0"/>
              <wp:positionH relativeFrom="page">
                <wp:posOffset>-3810</wp:posOffset>
              </wp:positionH>
              <wp:positionV relativeFrom="page">
                <wp:posOffset>11430</wp:posOffset>
              </wp:positionV>
              <wp:extent cx="7772400" cy="301625"/>
              <wp:effectExtent l="0" t="0" r="0" b="3175"/>
              <wp:wrapNone/>
              <wp:docPr id="573051446" name="Rectangle 1"/>
              <wp:cNvGraphicFramePr/>
              <a:graphic xmlns:a="http://schemas.openxmlformats.org/drawingml/2006/main">
                <a:graphicData uri="http://schemas.microsoft.com/office/word/2010/wordprocessingShape">
                  <wps:wsp>
                    <wps:cNvSpPr/>
                    <wps:spPr>
                      <a:xfrm rot="10800000" flipH="1" flipV="1">
                        <a:off x="0" y="0"/>
                        <a:ext cx="7772400" cy="301625"/>
                      </a:xfrm>
                      <a:prstGeom prst="rect">
                        <a:avLst/>
                      </a:prstGeom>
                      <a:gradFill flip="none" rotWithShape="1">
                        <a:gsLst>
                          <a:gs pos="0">
                            <a:schemeClr val="accent3"/>
                          </a:gs>
                          <a:gs pos="100000">
                            <a:schemeClr val="accent1"/>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95EDEBD" id="Rectangle 1" o:spid="_x0000_s1026" style="position:absolute;margin-left:-.3pt;margin-top:.9pt;width:612pt;height:23.75pt;rotation:180;flip:x y;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" fillcolor="#fa7821 [3206]" stroked="f" strokeweight="1pt">
              <v:fill color2="#4f08b0 [3204]" rotate="t" angle="90" focus="100%" type="gradien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A9B"/>
    <w:multiLevelType w:val="hybridMultilevel"/>
    <w:tmpl w:val="BE52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0542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C4F"/>
    <w:rsid w:val="000100EE"/>
    <w:rsid w:val="00012A82"/>
    <w:rsid w:val="00017BAA"/>
    <w:rsid w:val="000367B4"/>
    <w:rsid w:val="000571D9"/>
    <w:rsid w:val="00081177"/>
    <w:rsid w:val="00094070"/>
    <w:rsid w:val="0009636C"/>
    <w:rsid w:val="000B054D"/>
    <w:rsid w:val="000B0978"/>
    <w:rsid w:val="000C2125"/>
    <w:rsid w:val="000D7CE1"/>
    <w:rsid w:val="000F4EBC"/>
    <w:rsid w:val="00100310"/>
    <w:rsid w:val="0010160F"/>
    <w:rsid w:val="001103AF"/>
    <w:rsid w:val="001111FE"/>
    <w:rsid w:val="00122F73"/>
    <w:rsid w:val="00154E64"/>
    <w:rsid w:val="00191F62"/>
    <w:rsid w:val="0019445E"/>
    <w:rsid w:val="001B0A28"/>
    <w:rsid w:val="001B4139"/>
    <w:rsid w:val="001C3634"/>
    <w:rsid w:val="001F3AF2"/>
    <w:rsid w:val="00225D87"/>
    <w:rsid w:val="002368F0"/>
    <w:rsid w:val="0024064F"/>
    <w:rsid w:val="002472E3"/>
    <w:rsid w:val="002541DA"/>
    <w:rsid w:val="00284037"/>
    <w:rsid w:val="002B210F"/>
    <w:rsid w:val="002B2986"/>
    <w:rsid w:val="002B558F"/>
    <w:rsid w:val="002C1E3F"/>
    <w:rsid w:val="002C47ED"/>
    <w:rsid w:val="002E0375"/>
    <w:rsid w:val="002E3CD0"/>
    <w:rsid w:val="002F0024"/>
    <w:rsid w:val="002F2C37"/>
    <w:rsid w:val="00322E56"/>
    <w:rsid w:val="00340B1A"/>
    <w:rsid w:val="00344A32"/>
    <w:rsid w:val="00344ADF"/>
    <w:rsid w:val="00354F28"/>
    <w:rsid w:val="0036614A"/>
    <w:rsid w:val="00374DFE"/>
    <w:rsid w:val="0037546A"/>
    <w:rsid w:val="00397B6D"/>
    <w:rsid w:val="003A24C1"/>
    <w:rsid w:val="003B6321"/>
    <w:rsid w:val="003B7E4C"/>
    <w:rsid w:val="003D4120"/>
    <w:rsid w:val="003D5F87"/>
    <w:rsid w:val="003D73F8"/>
    <w:rsid w:val="00407594"/>
    <w:rsid w:val="00440125"/>
    <w:rsid w:val="00444463"/>
    <w:rsid w:val="004451E6"/>
    <w:rsid w:val="00460A26"/>
    <w:rsid w:val="004B4E22"/>
    <w:rsid w:val="004C57B9"/>
    <w:rsid w:val="004C7D14"/>
    <w:rsid w:val="004D0FBE"/>
    <w:rsid w:val="004D3209"/>
    <w:rsid w:val="004E3C4F"/>
    <w:rsid w:val="004F12D2"/>
    <w:rsid w:val="00533A5C"/>
    <w:rsid w:val="005A1A25"/>
    <w:rsid w:val="005A27F3"/>
    <w:rsid w:val="005C09E0"/>
    <w:rsid w:val="005C1E6B"/>
    <w:rsid w:val="005F2B8C"/>
    <w:rsid w:val="006325DE"/>
    <w:rsid w:val="00633712"/>
    <w:rsid w:val="00650158"/>
    <w:rsid w:val="00653E6A"/>
    <w:rsid w:val="00654441"/>
    <w:rsid w:val="006579C8"/>
    <w:rsid w:val="006754DA"/>
    <w:rsid w:val="00696223"/>
    <w:rsid w:val="006A7EE4"/>
    <w:rsid w:val="006C00C7"/>
    <w:rsid w:val="006D1BED"/>
    <w:rsid w:val="006E4A8B"/>
    <w:rsid w:val="006F40E8"/>
    <w:rsid w:val="006F42D7"/>
    <w:rsid w:val="007000E9"/>
    <w:rsid w:val="00712659"/>
    <w:rsid w:val="00714366"/>
    <w:rsid w:val="007169B9"/>
    <w:rsid w:val="00765DAE"/>
    <w:rsid w:val="007671C7"/>
    <w:rsid w:val="00773E94"/>
    <w:rsid w:val="007A2482"/>
    <w:rsid w:val="007C46B3"/>
    <w:rsid w:val="007D4CE2"/>
    <w:rsid w:val="00820961"/>
    <w:rsid w:val="00835F80"/>
    <w:rsid w:val="00852801"/>
    <w:rsid w:val="00853F0A"/>
    <w:rsid w:val="00857BEE"/>
    <w:rsid w:val="00882B17"/>
    <w:rsid w:val="008A5D31"/>
    <w:rsid w:val="008B3DCE"/>
    <w:rsid w:val="008B55CA"/>
    <w:rsid w:val="008C05CA"/>
    <w:rsid w:val="008C2982"/>
    <w:rsid w:val="00916696"/>
    <w:rsid w:val="00930324"/>
    <w:rsid w:val="009327D5"/>
    <w:rsid w:val="00941BCB"/>
    <w:rsid w:val="00947D3C"/>
    <w:rsid w:val="00964EAD"/>
    <w:rsid w:val="009A349E"/>
    <w:rsid w:val="009F731D"/>
    <w:rsid w:val="00A304D5"/>
    <w:rsid w:val="00A62913"/>
    <w:rsid w:val="00A70786"/>
    <w:rsid w:val="00A92A86"/>
    <w:rsid w:val="00AA170F"/>
    <w:rsid w:val="00AB18E7"/>
    <w:rsid w:val="00AB6CE8"/>
    <w:rsid w:val="00AD109B"/>
    <w:rsid w:val="00AD1FCF"/>
    <w:rsid w:val="00AE03D4"/>
    <w:rsid w:val="00AE76D8"/>
    <w:rsid w:val="00B21355"/>
    <w:rsid w:val="00B2346C"/>
    <w:rsid w:val="00B41478"/>
    <w:rsid w:val="00B47157"/>
    <w:rsid w:val="00B661F3"/>
    <w:rsid w:val="00B66BDC"/>
    <w:rsid w:val="00B74EDF"/>
    <w:rsid w:val="00B8774A"/>
    <w:rsid w:val="00B954BB"/>
    <w:rsid w:val="00B9609C"/>
    <w:rsid w:val="00BE087B"/>
    <w:rsid w:val="00C01B9E"/>
    <w:rsid w:val="00C13A55"/>
    <w:rsid w:val="00C22FE7"/>
    <w:rsid w:val="00C27F09"/>
    <w:rsid w:val="00C35EBE"/>
    <w:rsid w:val="00C36655"/>
    <w:rsid w:val="00C72C3D"/>
    <w:rsid w:val="00C90E10"/>
    <w:rsid w:val="00C9214F"/>
    <w:rsid w:val="00C93117"/>
    <w:rsid w:val="00C93401"/>
    <w:rsid w:val="00CD1F8B"/>
    <w:rsid w:val="00D04970"/>
    <w:rsid w:val="00D05863"/>
    <w:rsid w:val="00D36E75"/>
    <w:rsid w:val="00D5376B"/>
    <w:rsid w:val="00D61FE8"/>
    <w:rsid w:val="00D672DA"/>
    <w:rsid w:val="00DB01FB"/>
    <w:rsid w:val="00DB2600"/>
    <w:rsid w:val="00DB6A1A"/>
    <w:rsid w:val="00DC5690"/>
    <w:rsid w:val="00E03B55"/>
    <w:rsid w:val="00E56564"/>
    <w:rsid w:val="00E6580A"/>
    <w:rsid w:val="00E67FAA"/>
    <w:rsid w:val="00E83844"/>
    <w:rsid w:val="00E84FFA"/>
    <w:rsid w:val="00E970B7"/>
    <w:rsid w:val="00EB2454"/>
    <w:rsid w:val="00EB7874"/>
    <w:rsid w:val="00F213FD"/>
    <w:rsid w:val="00F2745A"/>
    <w:rsid w:val="00F409B3"/>
    <w:rsid w:val="00F564B7"/>
    <w:rsid w:val="00F83F28"/>
    <w:rsid w:val="00F94E01"/>
    <w:rsid w:val="00FA090B"/>
    <w:rsid w:val="00FC3B73"/>
    <w:rsid w:val="00FD013B"/>
    <w:rsid w:val="00FD50A3"/>
    <w:rsid w:val="00FD66D4"/>
    <w:rsid w:val="00FE0D9E"/>
    <w:rsid w:val="00FE3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B9B25"/>
  <w15:chartTrackingRefBased/>
  <w15:docId w15:val="{E0AA9739-D92C-4D53-A8E7-3CEFA230D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3AF"/>
  </w:style>
  <w:style w:type="paragraph" w:styleId="Heading1">
    <w:name w:val="heading 1"/>
    <w:basedOn w:val="Normal"/>
    <w:next w:val="Normal"/>
    <w:link w:val="Heading1Char"/>
    <w:uiPriority w:val="9"/>
    <w:qFormat/>
    <w:rsid w:val="004E3C4F"/>
    <w:pPr>
      <w:keepNext/>
      <w:keepLines/>
      <w:spacing w:before="360" w:after="80"/>
      <w:outlineLvl w:val="0"/>
    </w:pPr>
    <w:rPr>
      <w:rFonts w:asciiTheme="majorHAnsi" w:eastAsiaTheme="majorEastAsia" w:hAnsiTheme="majorHAnsi" w:cstheme="majorBidi"/>
      <w:color w:val="3A0683" w:themeColor="accent1" w:themeShade="BF"/>
      <w:sz w:val="40"/>
      <w:szCs w:val="40"/>
    </w:rPr>
  </w:style>
  <w:style w:type="paragraph" w:styleId="Heading2">
    <w:name w:val="heading 2"/>
    <w:basedOn w:val="Normal"/>
    <w:next w:val="Normal"/>
    <w:link w:val="Heading2Char"/>
    <w:uiPriority w:val="9"/>
    <w:semiHidden/>
    <w:unhideWhenUsed/>
    <w:qFormat/>
    <w:rsid w:val="004E3C4F"/>
    <w:pPr>
      <w:keepNext/>
      <w:keepLines/>
      <w:spacing w:before="160" w:after="80"/>
      <w:outlineLvl w:val="1"/>
    </w:pPr>
    <w:rPr>
      <w:rFonts w:asciiTheme="majorHAnsi" w:eastAsiaTheme="majorEastAsia" w:hAnsiTheme="majorHAnsi" w:cstheme="majorBidi"/>
      <w:color w:val="3A0683" w:themeColor="accent1" w:themeShade="BF"/>
      <w:sz w:val="32"/>
      <w:szCs w:val="32"/>
    </w:rPr>
  </w:style>
  <w:style w:type="paragraph" w:styleId="Heading3">
    <w:name w:val="heading 3"/>
    <w:basedOn w:val="Normal"/>
    <w:next w:val="Normal"/>
    <w:link w:val="Heading3Char"/>
    <w:uiPriority w:val="9"/>
    <w:semiHidden/>
    <w:unhideWhenUsed/>
    <w:qFormat/>
    <w:rsid w:val="004E3C4F"/>
    <w:pPr>
      <w:keepNext/>
      <w:keepLines/>
      <w:spacing w:before="160" w:after="80"/>
      <w:outlineLvl w:val="2"/>
    </w:pPr>
    <w:rPr>
      <w:rFonts w:eastAsiaTheme="majorEastAsia" w:cstheme="majorBidi"/>
      <w:color w:val="3A0683" w:themeColor="accent1" w:themeShade="BF"/>
      <w:sz w:val="28"/>
      <w:szCs w:val="28"/>
    </w:rPr>
  </w:style>
  <w:style w:type="paragraph" w:styleId="Heading4">
    <w:name w:val="heading 4"/>
    <w:basedOn w:val="Normal"/>
    <w:next w:val="Normal"/>
    <w:link w:val="Heading4Char"/>
    <w:uiPriority w:val="9"/>
    <w:semiHidden/>
    <w:unhideWhenUsed/>
    <w:qFormat/>
    <w:rsid w:val="004E3C4F"/>
    <w:pPr>
      <w:keepNext/>
      <w:keepLines/>
      <w:spacing w:before="80" w:after="40"/>
      <w:outlineLvl w:val="3"/>
    </w:pPr>
    <w:rPr>
      <w:rFonts w:eastAsiaTheme="majorEastAsia" w:cstheme="majorBidi"/>
      <w:i/>
      <w:iCs/>
      <w:color w:val="3A0683" w:themeColor="accent1" w:themeShade="BF"/>
    </w:rPr>
  </w:style>
  <w:style w:type="paragraph" w:styleId="Heading5">
    <w:name w:val="heading 5"/>
    <w:basedOn w:val="Normal"/>
    <w:next w:val="Normal"/>
    <w:link w:val="Heading5Char"/>
    <w:uiPriority w:val="9"/>
    <w:semiHidden/>
    <w:unhideWhenUsed/>
    <w:qFormat/>
    <w:rsid w:val="004E3C4F"/>
    <w:pPr>
      <w:keepNext/>
      <w:keepLines/>
      <w:spacing w:before="80" w:after="40"/>
      <w:outlineLvl w:val="4"/>
    </w:pPr>
    <w:rPr>
      <w:rFonts w:eastAsiaTheme="majorEastAsia" w:cstheme="majorBidi"/>
      <w:color w:val="3A0683" w:themeColor="accent1" w:themeShade="BF"/>
    </w:rPr>
  </w:style>
  <w:style w:type="paragraph" w:styleId="Heading6">
    <w:name w:val="heading 6"/>
    <w:basedOn w:val="Normal"/>
    <w:next w:val="Normal"/>
    <w:link w:val="Heading6Char"/>
    <w:uiPriority w:val="9"/>
    <w:semiHidden/>
    <w:unhideWhenUsed/>
    <w:qFormat/>
    <w:rsid w:val="004E3C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C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C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C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C4F"/>
    <w:rPr>
      <w:rFonts w:asciiTheme="majorHAnsi" w:eastAsiaTheme="majorEastAsia" w:hAnsiTheme="majorHAnsi" w:cstheme="majorBidi"/>
      <w:color w:val="3A0683" w:themeColor="accent1" w:themeShade="BF"/>
      <w:sz w:val="40"/>
      <w:szCs w:val="40"/>
    </w:rPr>
  </w:style>
  <w:style w:type="character" w:customStyle="1" w:styleId="Heading2Char">
    <w:name w:val="Heading 2 Char"/>
    <w:basedOn w:val="DefaultParagraphFont"/>
    <w:link w:val="Heading2"/>
    <w:uiPriority w:val="9"/>
    <w:semiHidden/>
    <w:rsid w:val="004E3C4F"/>
    <w:rPr>
      <w:rFonts w:asciiTheme="majorHAnsi" w:eastAsiaTheme="majorEastAsia" w:hAnsiTheme="majorHAnsi" w:cstheme="majorBidi"/>
      <w:color w:val="3A0683" w:themeColor="accent1" w:themeShade="BF"/>
      <w:sz w:val="32"/>
      <w:szCs w:val="32"/>
    </w:rPr>
  </w:style>
  <w:style w:type="character" w:customStyle="1" w:styleId="Heading3Char">
    <w:name w:val="Heading 3 Char"/>
    <w:basedOn w:val="DefaultParagraphFont"/>
    <w:link w:val="Heading3"/>
    <w:uiPriority w:val="9"/>
    <w:semiHidden/>
    <w:rsid w:val="004E3C4F"/>
    <w:rPr>
      <w:rFonts w:eastAsiaTheme="majorEastAsia" w:cstheme="majorBidi"/>
      <w:color w:val="3A0683" w:themeColor="accent1" w:themeShade="BF"/>
      <w:sz w:val="28"/>
      <w:szCs w:val="28"/>
    </w:rPr>
  </w:style>
  <w:style w:type="character" w:customStyle="1" w:styleId="Heading4Char">
    <w:name w:val="Heading 4 Char"/>
    <w:basedOn w:val="DefaultParagraphFont"/>
    <w:link w:val="Heading4"/>
    <w:uiPriority w:val="9"/>
    <w:semiHidden/>
    <w:rsid w:val="004E3C4F"/>
    <w:rPr>
      <w:rFonts w:eastAsiaTheme="majorEastAsia" w:cstheme="majorBidi"/>
      <w:i/>
      <w:iCs/>
      <w:color w:val="3A0683" w:themeColor="accent1" w:themeShade="BF"/>
    </w:rPr>
  </w:style>
  <w:style w:type="character" w:customStyle="1" w:styleId="Heading5Char">
    <w:name w:val="Heading 5 Char"/>
    <w:basedOn w:val="DefaultParagraphFont"/>
    <w:link w:val="Heading5"/>
    <w:uiPriority w:val="9"/>
    <w:semiHidden/>
    <w:rsid w:val="004E3C4F"/>
    <w:rPr>
      <w:rFonts w:eastAsiaTheme="majorEastAsia" w:cstheme="majorBidi"/>
      <w:color w:val="3A0683" w:themeColor="accent1" w:themeShade="BF"/>
    </w:rPr>
  </w:style>
  <w:style w:type="character" w:customStyle="1" w:styleId="Heading6Char">
    <w:name w:val="Heading 6 Char"/>
    <w:basedOn w:val="DefaultParagraphFont"/>
    <w:link w:val="Heading6"/>
    <w:uiPriority w:val="9"/>
    <w:semiHidden/>
    <w:rsid w:val="004E3C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C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C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C4F"/>
    <w:rPr>
      <w:rFonts w:eastAsiaTheme="majorEastAsia" w:cstheme="majorBidi"/>
      <w:color w:val="272727" w:themeColor="text1" w:themeTint="D8"/>
    </w:rPr>
  </w:style>
  <w:style w:type="paragraph" w:styleId="Title">
    <w:name w:val="Title"/>
    <w:basedOn w:val="Normal"/>
    <w:next w:val="Normal"/>
    <w:link w:val="TitleChar"/>
    <w:uiPriority w:val="10"/>
    <w:qFormat/>
    <w:rsid w:val="004E3C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C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C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C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C4F"/>
    <w:pPr>
      <w:spacing w:before="160"/>
      <w:jc w:val="center"/>
    </w:pPr>
    <w:rPr>
      <w:i/>
      <w:iCs/>
      <w:color w:val="404040" w:themeColor="text1" w:themeTint="BF"/>
    </w:rPr>
  </w:style>
  <w:style w:type="character" w:customStyle="1" w:styleId="QuoteChar">
    <w:name w:val="Quote Char"/>
    <w:basedOn w:val="DefaultParagraphFont"/>
    <w:link w:val="Quote"/>
    <w:uiPriority w:val="29"/>
    <w:rsid w:val="004E3C4F"/>
    <w:rPr>
      <w:i/>
      <w:iCs/>
      <w:color w:val="404040" w:themeColor="text1" w:themeTint="BF"/>
    </w:rPr>
  </w:style>
  <w:style w:type="paragraph" w:styleId="ListParagraph">
    <w:name w:val="List Paragraph"/>
    <w:basedOn w:val="Normal"/>
    <w:uiPriority w:val="34"/>
    <w:qFormat/>
    <w:rsid w:val="004E3C4F"/>
    <w:pPr>
      <w:ind w:left="720"/>
      <w:contextualSpacing/>
    </w:pPr>
  </w:style>
  <w:style w:type="character" w:styleId="IntenseEmphasis">
    <w:name w:val="Intense Emphasis"/>
    <w:basedOn w:val="DefaultParagraphFont"/>
    <w:uiPriority w:val="21"/>
    <w:qFormat/>
    <w:rsid w:val="004E3C4F"/>
    <w:rPr>
      <w:i/>
      <w:iCs/>
      <w:color w:val="3A0683" w:themeColor="accent1" w:themeShade="BF"/>
    </w:rPr>
  </w:style>
  <w:style w:type="paragraph" w:styleId="IntenseQuote">
    <w:name w:val="Intense Quote"/>
    <w:basedOn w:val="Normal"/>
    <w:next w:val="Normal"/>
    <w:link w:val="IntenseQuoteChar"/>
    <w:uiPriority w:val="30"/>
    <w:qFormat/>
    <w:rsid w:val="004E3C4F"/>
    <w:pPr>
      <w:pBdr>
        <w:top w:val="single" w:sz="4" w:space="10" w:color="3A0683" w:themeColor="accent1" w:themeShade="BF"/>
        <w:bottom w:val="single" w:sz="4" w:space="10" w:color="3A0683" w:themeColor="accent1" w:themeShade="BF"/>
      </w:pBdr>
      <w:spacing w:before="360" w:after="360"/>
      <w:ind w:left="864" w:right="864"/>
      <w:jc w:val="center"/>
    </w:pPr>
    <w:rPr>
      <w:i/>
      <w:iCs/>
      <w:color w:val="3A0683" w:themeColor="accent1" w:themeShade="BF"/>
    </w:rPr>
  </w:style>
  <w:style w:type="character" w:customStyle="1" w:styleId="IntenseQuoteChar">
    <w:name w:val="Intense Quote Char"/>
    <w:basedOn w:val="DefaultParagraphFont"/>
    <w:link w:val="IntenseQuote"/>
    <w:uiPriority w:val="30"/>
    <w:rsid w:val="004E3C4F"/>
    <w:rPr>
      <w:i/>
      <w:iCs/>
      <w:color w:val="3A0683" w:themeColor="accent1" w:themeShade="BF"/>
    </w:rPr>
  </w:style>
  <w:style w:type="character" w:styleId="IntenseReference">
    <w:name w:val="Intense Reference"/>
    <w:basedOn w:val="DefaultParagraphFont"/>
    <w:uiPriority w:val="32"/>
    <w:qFormat/>
    <w:rsid w:val="004E3C4F"/>
    <w:rPr>
      <w:b/>
      <w:bCs/>
      <w:smallCaps/>
      <w:color w:val="3A0683" w:themeColor="accent1" w:themeShade="BF"/>
      <w:spacing w:val="5"/>
    </w:rPr>
  </w:style>
  <w:style w:type="paragraph" w:styleId="Header">
    <w:name w:val="header"/>
    <w:basedOn w:val="Normal"/>
    <w:link w:val="HeaderChar"/>
    <w:uiPriority w:val="99"/>
    <w:unhideWhenUsed/>
    <w:rsid w:val="004E3C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C4F"/>
  </w:style>
  <w:style w:type="paragraph" w:styleId="Footer">
    <w:name w:val="footer"/>
    <w:basedOn w:val="Normal"/>
    <w:link w:val="FooterChar"/>
    <w:uiPriority w:val="99"/>
    <w:unhideWhenUsed/>
    <w:rsid w:val="004E3C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C4F"/>
  </w:style>
  <w:style w:type="paragraph" w:styleId="NormalWeb">
    <w:name w:val="Normal (Web)"/>
    <w:basedOn w:val="Normal"/>
    <w:uiPriority w:val="99"/>
    <w:unhideWhenUsed/>
    <w:rsid w:val="000B054D"/>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table" w:styleId="TableGrid">
    <w:name w:val="Table Grid"/>
    <w:basedOn w:val="TableNormal"/>
    <w:uiPriority w:val="39"/>
    <w:rsid w:val="001103A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B2600"/>
    <w:rPr>
      <w:sz w:val="16"/>
      <w:szCs w:val="16"/>
    </w:rPr>
  </w:style>
  <w:style w:type="paragraph" w:styleId="CommentText">
    <w:name w:val="annotation text"/>
    <w:basedOn w:val="Normal"/>
    <w:link w:val="CommentTextChar"/>
    <w:uiPriority w:val="99"/>
    <w:unhideWhenUsed/>
    <w:rsid w:val="00DB2600"/>
    <w:pPr>
      <w:spacing w:line="240" w:lineRule="auto"/>
    </w:pPr>
    <w:rPr>
      <w:sz w:val="20"/>
      <w:szCs w:val="20"/>
    </w:rPr>
  </w:style>
  <w:style w:type="character" w:customStyle="1" w:styleId="CommentTextChar">
    <w:name w:val="Comment Text Char"/>
    <w:basedOn w:val="DefaultParagraphFont"/>
    <w:link w:val="CommentText"/>
    <w:uiPriority w:val="99"/>
    <w:rsid w:val="00DB2600"/>
    <w:rPr>
      <w:sz w:val="20"/>
      <w:szCs w:val="20"/>
    </w:rPr>
  </w:style>
  <w:style w:type="paragraph" w:styleId="CommentSubject">
    <w:name w:val="annotation subject"/>
    <w:basedOn w:val="CommentText"/>
    <w:next w:val="CommentText"/>
    <w:link w:val="CommentSubjectChar"/>
    <w:uiPriority w:val="99"/>
    <w:semiHidden/>
    <w:unhideWhenUsed/>
    <w:rsid w:val="00DB2600"/>
    <w:rPr>
      <w:b/>
      <w:bCs/>
    </w:rPr>
  </w:style>
  <w:style w:type="character" w:customStyle="1" w:styleId="CommentSubjectChar">
    <w:name w:val="Comment Subject Char"/>
    <w:basedOn w:val="CommentTextChar"/>
    <w:link w:val="CommentSubject"/>
    <w:uiPriority w:val="99"/>
    <w:semiHidden/>
    <w:rsid w:val="00DB2600"/>
    <w:rPr>
      <w:b/>
      <w:bCs/>
      <w:sz w:val="20"/>
      <w:szCs w:val="20"/>
    </w:rPr>
  </w:style>
  <w:style w:type="character" w:styleId="Hyperlink">
    <w:name w:val="Hyperlink"/>
    <w:basedOn w:val="DefaultParagraphFont"/>
    <w:uiPriority w:val="99"/>
    <w:unhideWhenUsed/>
    <w:rsid w:val="002541D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464403">
      <w:bodyDiv w:val="1"/>
      <w:marLeft w:val="0"/>
      <w:marRight w:val="0"/>
      <w:marTop w:val="0"/>
      <w:marBottom w:val="0"/>
      <w:divBdr>
        <w:top w:val="none" w:sz="0" w:space="0" w:color="auto"/>
        <w:left w:val="none" w:sz="0" w:space="0" w:color="auto"/>
        <w:bottom w:val="none" w:sz="0" w:space="0" w:color="auto"/>
        <w:right w:val="none" w:sz="0" w:space="0" w:color="auto"/>
      </w:divBdr>
    </w:div>
    <w:div w:id="1039936218">
      <w:bodyDiv w:val="1"/>
      <w:marLeft w:val="0"/>
      <w:marRight w:val="0"/>
      <w:marTop w:val="0"/>
      <w:marBottom w:val="0"/>
      <w:divBdr>
        <w:top w:val="none" w:sz="0" w:space="0" w:color="auto"/>
        <w:left w:val="none" w:sz="0" w:space="0" w:color="auto"/>
        <w:bottom w:val="none" w:sz="0" w:space="0" w:color="auto"/>
        <w:right w:val="none" w:sz="0" w:space="0" w:color="auto"/>
      </w:divBdr>
    </w:div>
    <w:div w:id="195855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onis.com/medicines/TRYNGOLZA/TRYNGOLZA-FPI.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onis.com/medicines/TRYNGOLZA/TRYNGOLZA-FPI.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62">
      <a:dk1>
        <a:sysClr val="windowText" lastClr="000000"/>
      </a:dk1>
      <a:lt1>
        <a:sysClr val="window" lastClr="FFFFFF"/>
      </a:lt1>
      <a:dk2>
        <a:srgbClr val="0E2841"/>
      </a:dk2>
      <a:lt2>
        <a:srgbClr val="E8E8E8"/>
      </a:lt2>
      <a:accent1>
        <a:srgbClr val="4F08B0"/>
      </a:accent1>
      <a:accent2>
        <a:srgbClr val="B2B2FF"/>
      </a:accent2>
      <a:accent3>
        <a:srgbClr val="FA7821"/>
      </a:accent3>
      <a:accent4>
        <a:srgbClr val="FABD26"/>
      </a:accent4>
      <a:accent5>
        <a:srgbClr val="A02B93"/>
      </a:accent5>
      <a:accent6>
        <a:srgbClr val="4EA72E"/>
      </a:accent6>
      <a:hlink>
        <a:srgbClr val="467886"/>
      </a:hlink>
      <a:folHlink>
        <a:srgbClr val="96607D"/>
      </a:folHlink>
    </a:clrScheme>
    <a:fontScheme name="Custom 2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490a35f-36ec-4241-9f58-a6ef2848c447" xsi:nil="true"/>
    <lcf76f155ced4ddcb4097134ff3c332f xmlns="adf28f25-3989-4be7-9036-2c39055a05dd">
      <Terms xmlns="http://schemas.microsoft.com/office/infopath/2007/PartnerControls"/>
    </lcf76f155ced4ddcb4097134ff3c332f>
    <_ip_UnifiedCompliancePolicyUIAction xmlns="http://schemas.microsoft.com/sharepoint/v3" xsi:nil="true"/>
    <lcf76f155ced4ddcb4097134ff3c332f1 xmlns="adf28f25-3989-4be7-9036-2c39055a05dd" xsi:nil="true"/>
    <MigrationWizIdVersion xmlns="adf28f25-3989-4be7-9036-2c39055a05dd" xsi:nil="true"/>
    <lcf76f155ced4ddcb4097134ff3c332f0 xmlns="adf28f25-3989-4be7-9036-2c39055a05dd" xsi:nil="true"/>
    <MigrationWizIdPermissions xmlns="adf28f25-3989-4be7-9036-2c39055a05dd" xsi:nil="true"/>
    <_ip_UnifiedCompliancePolicyProperties xmlns="http://schemas.microsoft.com/sharepoint/v3" xsi:nil="true"/>
    <MigrationWizId xmlns="adf28f25-3989-4be7-9036-2c39055a05d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89A65E6C51EB4DAC7A670397B1F6A6" ma:contentTypeVersion="23" ma:contentTypeDescription="Create a new document." ma:contentTypeScope="" ma:versionID="e8687381846c4f0b00678b988dc901ab">
  <xsd:schema xmlns:xsd="http://www.w3.org/2001/XMLSchema" xmlns:xs="http://www.w3.org/2001/XMLSchema" xmlns:p="http://schemas.microsoft.com/office/2006/metadata/properties" xmlns:ns1="http://schemas.microsoft.com/sharepoint/v3" xmlns:ns2="adf28f25-3989-4be7-9036-2c39055a05dd" xmlns:ns3="9490a35f-36ec-4241-9f58-a6ef2848c447" targetNamespace="http://schemas.microsoft.com/office/2006/metadata/properties" ma:root="true" ma:fieldsID="42d708ee0c2d332f5b613428f9138a28" ns1:_="" ns2:_="" ns3:_="">
    <xsd:import namespace="http://schemas.microsoft.com/sharepoint/v3"/>
    <xsd:import namespace="adf28f25-3989-4be7-9036-2c39055a05dd"/>
    <xsd:import namespace="9490a35f-36ec-4241-9f58-a6ef2848c44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1"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f28f25-3989-4be7-9036-2c39055a05dd"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1" ma:index="16" nillable="true" ma:displayName="Image Tags_0" ma:hidden="true" ma:internalName="lcf76f155ced4ddcb4097134ff3c332f1" ma:readOnly="fals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3f2ca9-a515-44fc-8dde-835aa88b287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90a35f-36ec-4241-9f58-a6ef2848c44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5c53355-c9f6-4f65-965b-5f730abea4f0}" ma:internalName="TaxCatchAll" ma:showField="CatchAllData" ma:web="9490a35f-36ec-4241-9f58-a6ef2848c44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13832-52DA-4E30-9209-6FC2032A5AC7}">
  <ds:schemaRefs>
    <ds:schemaRef ds:uri="http://schemas.microsoft.com/office/2006/metadata/properties"/>
    <ds:schemaRef ds:uri="http://schemas.microsoft.com/office/infopath/2007/PartnerControls"/>
    <ds:schemaRef ds:uri="9490a35f-36ec-4241-9f58-a6ef2848c447"/>
    <ds:schemaRef ds:uri="adf28f25-3989-4be7-9036-2c39055a05dd"/>
    <ds:schemaRef ds:uri="http://schemas.microsoft.com/sharepoint/v3"/>
  </ds:schemaRefs>
</ds:datastoreItem>
</file>

<file path=customXml/itemProps2.xml><?xml version="1.0" encoding="utf-8"?>
<ds:datastoreItem xmlns:ds="http://schemas.openxmlformats.org/officeDocument/2006/customXml" ds:itemID="{B0E178D9-8416-4CD1-8FFF-A608959BD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f28f25-3989-4be7-9036-2c39055a05dd"/>
    <ds:schemaRef ds:uri="9490a35f-36ec-4241-9f58-a6ef2848c4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DFDB9-7A1B-4074-BD5A-4210A1B80EC2}">
  <ds:schemaRefs>
    <ds:schemaRef ds:uri="http://schemas.openxmlformats.org/officeDocument/2006/bibliography"/>
  </ds:schemaRefs>
</ds:datastoreItem>
</file>

<file path=customXml/itemProps4.xml><?xml version="1.0" encoding="utf-8"?>
<ds:datastoreItem xmlns:ds="http://schemas.openxmlformats.org/officeDocument/2006/customXml" ds:itemID="{39CE4B88-9AC1-49B2-B665-DE17BBEB36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4489</Characters>
  <Application>Microsoft Office Word</Application>
  <DocSecurity>0</DocSecurity>
  <Lines>105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Marcella Carroll</dc:creator>
  <cp:keywords/>
  <dc:description/>
  <cp:lastModifiedBy>Marcella Carroll</cp:lastModifiedBy>
  <cp:revision>2</cp:revision>
  <dcterms:created xsi:type="dcterms:W3CDTF">2025-07-28T18:28:00Z</dcterms:created>
  <dcterms:modified xsi:type="dcterms:W3CDTF">2025-07-28T18:28:00Z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2024-07-17T16:47:35Z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799733f1-0210-46fa-b541-b37478025a2e</vt:lpwstr>
  </property>
  <property fmtid="{D5CDD505-2E9C-101B-9397-08002B2CF9AE}" pid="7" name="MSIP_Label_defa4170-0d19-0005-0004-bc88714345d2_ActionId">
    <vt:lpwstr>c4f2a30f-4e01-438b-b5b6-d0c8853c53c8</vt:lpwstr>
  </property>
  <property fmtid="{D5CDD505-2E9C-101B-9397-08002B2CF9AE}" pid="8" name="MSIP_Label_defa4170-0d19-0005-0004-bc88714345d2_ContentBits">
    <vt:lpwstr>0</vt:lpwstr>
  </property>
  <property fmtid="{D5CDD505-2E9C-101B-9397-08002B2CF9AE}" pid="9" name="ContentTypeId">
    <vt:lpwstr>0x0101005F89A65E6C51EB4DAC7A670397B1F6A6</vt:lpwstr>
  </property>
  <property fmtid="{D5CDD505-2E9C-101B-9397-08002B2CF9AE}" pid="10" name="TaxKeyword">
    <vt:lpwstr/>
  </property>
  <property fmtid="{D5CDD505-2E9C-101B-9397-08002B2CF9AE}" pid="11" name="MediaServiceImageTags">
    <vt:lpwstr/>
  </property>
</Properties>
</file>